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424FB">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30CAB81B">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6CC8163C">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1AEDA6AF">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3038EC8D">
      <w:pPr>
        <w:keepNext/>
        <w:keepLines/>
        <w:pageBreakBefore w:val="0"/>
        <w:widowControl w:val="0"/>
        <w:shd w:val="clear"/>
        <w:kinsoku/>
        <w:wordWrap/>
        <w:overflowPunct/>
        <w:topLinePunct w:val="0"/>
        <w:autoSpaceDE/>
        <w:autoSpaceDN/>
        <w:bidi w:val="0"/>
        <w:adjustRightInd/>
        <w:snapToGrid/>
        <w:spacing w:line="240" w:lineRule="auto"/>
        <w:ind w:left="-420" w:leftChars="-200"/>
        <w:jc w:val="center"/>
        <w:textAlignment w:val="auto"/>
        <w:outlineLvl w:val="9"/>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pPr>
      <w:r>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t>《大学</w:t>
      </w:r>
      <w:r>
        <w:rPr>
          <w:rFonts w:hint="eastAsia" w:ascii="思源宋体" w:hAnsi="思源宋体" w:eastAsia="思源宋体" w:cs="思源宋体"/>
          <w:b/>
          <w:bCs/>
          <w:color w:val="0000FF"/>
          <w:sz w:val="84"/>
          <w:szCs w:val="84"/>
          <w:lang w:val="en-US" w:eastAsia="zh-CN"/>
          <w14:textFill>
            <w14:gradFill>
              <w14:gsLst>
                <w14:gs w14:pos="0">
                  <w14:srgbClr w14:val="D9717D"/>
                </w14:gs>
                <w14:gs w14:pos="100000">
                  <w14:srgbClr w14:val="E32E37"/>
                </w14:gs>
              </w14:gsLst>
              <w14:lin w14:scaled="1"/>
            </w14:gradFill>
          </w14:textFill>
        </w:rPr>
        <w:t>美育</w:t>
      </w:r>
      <w:r>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t>》</w:t>
      </w:r>
    </w:p>
    <w:p w14:paraId="41B0D53A">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52"/>
          <w:szCs w:val="52"/>
          <w:lang w:eastAsia="zh-CN"/>
          <w14:textFill>
            <w14:gradFill>
              <w14:gsLst>
                <w14:gs w14:pos="0">
                  <w14:srgbClr w14:val="D9717D"/>
                </w14:gs>
                <w14:gs w14:pos="100000">
                  <w14:srgbClr w14:val="E32E37"/>
                </w14:gs>
              </w14:gsLst>
              <w14:lin w14:scaled="1"/>
            </w14:gradFill>
          </w14:textFill>
        </w:rPr>
      </w:pPr>
      <w:r>
        <w:rPr>
          <w:rFonts w:hint="eastAsia" w:ascii="思源宋体" w:hAnsi="思源宋体" w:eastAsia="思源宋体" w:cs="思源宋体"/>
          <w:b/>
          <w:bCs/>
          <w:color w:val="0000FF"/>
          <w:sz w:val="52"/>
          <w:szCs w:val="52"/>
          <w:lang w:eastAsia="zh-CN"/>
          <w14:textFill>
            <w14:gradFill>
              <w14:gsLst>
                <w14:gs w14:pos="0">
                  <w14:srgbClr w14:val="D9717D"/>
                </w14:gs>
                <w14:gs w14:pos="100000">
                  <w14:srgbClr w14:val="E32E37"/>
                </w14:gs>
              </w14:gsLst>
              <w14:lin w14:scaled="1"/>
            </w14:gradFill>
          </w14:textFill>
        </w:rPr>
        <w:t>教案</w:t>
      </w:r>
    </w:p>
    <w:p w14:paraId="19AE6E52">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3888B103">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190EBEBE">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17812EB5">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0BD3AB83">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731DEBCB">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771B94D5">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6071A19D">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300A2029">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5DE37A81">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005E136B">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default" w:ascii="思源宋体" w:hAnsi="思源宋体" w:eastAsia="思源宋体" w:cs="思源宋体"/>
          <w:b/>
          <w:bCs/>
          <w:color w:val="0000FF"/>
          <w:sz w:val="21"/>
          <w:szCs w:val="21"/>
          <w:lang w:val="en-US" w:eastAsia="zh-CN"/>
          <w14:textFill>
            <w14:gradFill>
              <w14:gsLst>
                <w14:gs w14:pos="0">
                  <w14:srgbClr w14:val="D9717D"/>
                </w14:gs>
                <w14:gs w14:pos="100000">
                  <w14:srgbClr w14:val="E32E37"/>
                </w14:gs>
              </w14:gsLst>
              <w14:lin w14:scaled="1"/>
            </w14:gradFill>
          </w14:textFill>
        </w:rPr>
        <w:sectPr>
          <w:headerReference r:id="rId4" w:type="first"/>
          <w:headerReference r:id="rId3" w:type="default"/>
          <w:pgSz w:w="11906" w:h="16838"/>
          <w:pgMar w:top="1134" w:right="720" w:bottom="680" w:left="72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ascii="思源宋体" w:hAnsi="思源宋体" w:eastAsia="思源宋体" w:cs="思源宋体"/>
          <w:b/>
          <w:bCs/>
          <w:color w:val="auto"/>
          <w:spacing w:val="28"/>
          <w:sz w:val="28"/>
          <w:szCs w:val="28"/>
          <w:lang w:val="en-US" w:eastAsia="zh-CN"/>
        </w:rPr>
        <w:t>北京出版社</w:t>
      </w:r>
    </w:p>
    <w:p w14:paraId="3FEADBF7">
      <w:pPr>
        <w:pStyle w:val="3"/>
        <w:keepNext/>
        <w:keepLines/>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宋体" w:hAnsi="宋体" w:eastAsia="宋体" w:cs="宋体"/>
          <w:b/>
          <w:bCs/>
          <w:color w:val="843C0B" w:themeColor="accent2" w:themeShade="80"/>
          <w:sz w:val="32"/>
          <w:szCs w:val="32"/>
        </w:rPr>
      </w:pPr>
      <w:r>
        <w:rPr>
          <w:rFonts w:hint="eastAsia" w:ascii="宋体" w:hAnsi="宋体" w:eastAsia="宋体" w:cs="宋体"/>
          <w:b/>
          <w:bCs/>
          <w:color w:val="843C0B" w:themeColor="accent2" w:themeShade="80"/>
          <w:sz w:val="32"/>
          <w:szCs w:val="32"/>
        </w:rPr>
        <w:t>第</w:t>
      </w:r>
      <w:r>
        <w:rPr>
          <w:rFonts w:hint="eastAsia" w:ascii="宋体" w:hAnsi="宋体" w:eastAsia="宋体" w:cs="宋体"/>
          <w:b/>
          <w:bCs/>
          <w:color w:val="843C0B" w:themeColor="accent2" w:themeShade="80"/>
          <w:sz w:val="32"/>
          <w:szCs w:val="32"/>
          <w:lang w:val="en-US" w:eastAsia="zh-CN"/>
        </w:rPr>
        <w:t>2</w:t>
      </w:r>
      <w:r>
        <w:rPr>
          <w:rFonts w:hint="eastAsia" w:ascii="宋体" w:hAnsi="宋体" w:eastAsia="宋体" w:cs="宋体"/>
          <w:b/>
          <w:bCs/>
          <w:color w:val="843C0B" w:themeColor="accent2" w:themeShade="80"/>
          <w:sz w:val="32"/>
          <w:szCs w:val="32"/>
        </w:rPr>
        <w:t>课  审美活动</w:t>
      </w:r>
    </w:p>
    <w:tbl>
      <w:tblPr>
        <w:tblStyle w:val="10"/>
        <w:tblW w:w="9638"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dashSmallGap" w:color="7E5F00" w:themeColor="accent4" w:themeShade="7F" w:sz="4" w:space="0"/>
          <w:insideV w:val="dashSmallGap" w:color="7E5F00" w:themeColor="accent4" w:themeShade="7F" w:sz="4" w:space="0"/>
        </w:tblBorders>
        <w:tblLayout w:type="fixed"/>
        <w:tblCellMar>
          <w:top w:w="0" w:type="dxa"/>
          <w:left w:w="108" w:type="dxa"/>
          <w:bottom w:w="0" w:type="dxa"/>
          <w:right w:w="108" w:type="dxa"/>
        </w:tblCellMar>
      </w:tblPr>
      <w:tblGrid>
        <w:gridCol w:w="1453"/>
        <w:gridCol w:w="6522"/>
        <w:gridCol w:w="1663"/>
      </w:tblGrid>
      <w:tr w14:paraId="0F81C61A">
        <w:trPr>
          <w:trHeight w:val="567" w:hRule="atLeast"/>
          <w:jc w:val="center"/>
        </w:trPr>
        <w:tc>
          <w:tcPr>
            <w:tcW w:w="1453" w:type="dxa"/>
            <w:tcBorders>
              <w:bottom w:val="dashSmallGap" w:color="FFC000" w:themeColor="accent4" w:sz="4" w:space="0"/>
              <w:right w:val="dashSmallGap" w:color="FFC000" w:themeColor="accent4" w:sz="4" w:space="0"/>
            </w:tcBorders>
            <w:shd w:val="clear" w:color="auto" w:fill="FEF2CC" w:themeFill="accent4" w:themeFillTint="32"/>
            <w:vAlign w:val="center"/>
          </w:tcPr>
          <w:p w14:paraId="1DA108D8">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BF9000" w:themeColor="accent4" w:themeShade="BF"/>
                <w:szCs w:val="20"/>
              </w:rPr>
            </w:pPr>
            <w:r>
              <w:rPr>
                <w:rFonts w:hint="eastAsia" w:ascii="黑体" w:hAnsi="黑体" w:eastAsia="黑体" w:cs="黑体"/>
                <w:b/>
                <w:color w:val="BF9000" w:themeColor="accent4" w:themeShade="BF"/>
                <w:szCs w:val="20"/>
              </w:rPr>
              <w:t>课  题</w:t>
            </w:r>
          </w:p>
        </w:tc>
        <w:tc>
          <w:tcPr>
            <w:tcW w:w="8185" w:type="dxa"/>
            <w:gridSpan w:val="2"/>
            <w:tcBorders>
              <w:left w:val="dashSmallGap" w:color="FFC000" w:themeColor="accent4" w:sz="4" w:space="0"/>
              <w:bottom w:val="dashSmallGap" w:color="FFC000" w:themeColor="accent4" w:sz="4" w:space="0"/>
            </w:tcBorders>
            <w:shd w:val="clear" w:color="auto" w:fill="FFFFF1"/>
            <w:vAlign w:val="center"/>
          </w:tcPr>
          <w:p w14:paraId="2409788A">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审美活动</w:t>
            </w:r>
          </w:p>
        </w:tc>
      </w:tr>
      <w:tr w14:paraId="1F0D8579">
        <w:trPr>
          <w:trHeight w:val="567" w:hRule="atLeast"/>
          <w:jc w:val="center"/>
        </w:trPr>
        <w:tc>
          <w:tcPr>
            <w:tcW w:w="1453" w:type="dxa"/>
            <w:tcBorders>
              <w:top w:val="dashSmallGap" w:color="FFC000" w:themeColor="accent4" w:sz="4" w:space="0"/>
              <w:bottom w:val="dashSmallGap" w:color="70AD47" w:themeColor="accent6" w:sz="4" w:space="0"/>
              <w:right w:val="dashSmallGap" w:color="FFC000" w:themeColor="accent4" w:sz="4" w:space="0"/>
            </w:tcBorders>
            <w:shd w:val="clear" w:color="auto" w:fill="FEF2CC" w:themeFill="accent4" w:themeFillTint="32"/>
            <w:vAlign w:val="center"/>
          </w:tcPr>
          <w:p w14:paraId="05316B1D">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BF9000" w:themeColor="accent4" w:themeShade="BF"/>
                <w:szCs w:val="20"/>
              </w:rPr>
            </w:pPr>
            <w:r>
              <w:rPr>
                <w:rFonts w:hint="eastAsia" w:ascii="黑体" w:hAnsi="黑体" w:eastAsia="黑体" w:cs="黑体"/>
                <w:b/>
                <w:color w:val="BF9000" w:themeColor="accent4" w:themeShade="BF"/>
                <w:szCs w:val="20"/>
              </w:rPr>
              <w:t>课  时</w:t>
            </w:r>
          </w:p>
        </w:tc>
        <w:tc>
          <w:tcPr>
            <w:tcW w:w="8185" w:type="dxa"/>
            <w:gridSpan w:val="2"/>
            <w:tcBorders>
              <w:top w:val="dashSmallGap" w:color="FFC000" w:themeColor="accent4" w:sz="4" w:space="0"/>
              <w:left w:val="dashSmallGap" w:color="FFC000" w:themeColor="accent4" w:sz="4" w:space="0"/>
              <w:bottom w:val="dashSmallGap" w:color="70AD47" w:themeColor="accent6" w:sz="4" w:space="0"/>
            </w:tcBorders>
            <w:shd w:val="clear" w:color="auto" w:fill="FFFFF1"/>
            <w:vAlign w:val="center"/>
          </w:tcPr>
          <w:p w14:paraId="5CD718F9">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2</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90</w:t>
            </w:r>
            <w:r>
              <w:rPr>
                <w:rFonts w:hint="eastAsia" w:ascii="Times New Roman" w:hAnsi="宋体"/>
                <w:szCs w:val="20"/>
              </w:rPr>
              <w:t xml:space="preserve"> min）。</w:t>
            </w:r>
          </w:p>
        </w:tc>
      </w:tr>
      <w:tr w14:paraId="0B483D8F">
        <w:trPr>
          <w:trHeight w:val="567" w:hRule="atLeast"/>
          <w:jc w:val="center"/>
        </w:trPr>
        <w:tc>
          <w:tcPr>
            <w:tcW w:w="1453" w:type="dxa"/>
            <w:tcBorders>
              <w:top w:val="dashSmallGap" w:color="70AD47" w:themeColor="accent6" w:sz="4" w:space="0"/>
              <w:bottom w:val="dashSmallGap" w:color="70AD47" w:themeColor="accent6" w:sz="4" w:space="0"/>
              <w:right w:val="dashSmallGap" w:color="70AD47" w:themeColor="accent6" w:sz="4" w:space="0"/>
            </w:tcBorders>
            <w:shd w:val="clear" w:color="auto" w:fill="C5E0B3" w:themeFill="accent6" w:themeFillTint="66"/>
            <w:vAlign w:val="center"/>
          </w:tcPr>
          <w:p w14:paraId="51E56983">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szCs w:val="20"/>
              </w:rPr>
            </w:pPr>
            <w:r>
              <w:rPr>
                <w:rFonts w:hint="eastAsia" w:ascii="黑体" w:hAnsi="黑体" w:eastAsia="黑体" w:cs="黑体"/>
                <w:b/>
                <w:color w:val="548235" w:themeColor="accent6" w:themeShade="BF"/>
                <w:szCs w:val="20"/>
              </w:rPr>
              <w:t>教学目标</w:t>
            </w:r>
          </w:p>
        </w:tc>
        <w:tc>
          <w:tcPr>
            <w:tcW w:w="8185" w:type="dxa"/>
            <w:gridSpan w:val="2"/>
            <w:tcBorders>
              <w:top w:val="dashSmallGap" w:color="70AD47" w:themeColor="accent6" w:sz="4" w:space="0"/>
              <w:left w:val="dashSmallGap" w:color="70AD47" w:themeColor="accent6" w:sz="4" w:space="0"/>
              <w:bottom w:val="dashSmallGap" w:color="70AD47" w:themeColor="accent6" w:sz="4" w:space="0"/>
            </w:tcBorders>
            <w:shd w:val="clear" w:color="auto" w:fill="F5FFF0"/>
            <w:vAlign w:val="center"/>
          </w:tcPr>
          <w:p w14:paraId="31DBF302">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62F07A2D">
            <w:pPr>
              <w:keepNext w:val="0"/>
              <w:keepLines w:val="0"/>
              <w:numPr>
                <w:ilvl w:val="0"/>
                <w:numId w:val="1"/>
              </w:numPr>
              <w:suppressLineNumbers w:val="0"/>
              <w:spacing w:before="0" w:beforeAutospacing="0" w:after="0" w:afterAutospacing="0" w:line="360" w:lineRule="auto"/>
              <w:ind w:left="0" w:right="0" w:hanging="8"/>
              <w:rPr>
                <w:rFonts w:hint="eastAsia" w:ascii="Times New Roman" w:hAnsi="宋体"/>
                <w:bCs/>
                <w:szCs w:val="20"/>
              </w:rPr>
            </w:pPr>
            <w:r>
              <w:rPr>
                <w:rFonts w:hint="eastAsia" w:ascii="Times New Roman" w:hAnsi="宋体"/>
                <w:bCs/>
                <w:szCs w:val="20"/>
              </w:rPr>
              <w:t>了解审美的直觉反应和情感体验</w:t>
            </w:r>
          </w:p>
          <w:p w14:paraId="4E437AD7">
            <w:pPr>
              <w:keepNext w:val="0"/>
              <w:keepLines w:val="0"/>
              <w:numPr>
                <w:ilvl w:val="0"/>
                <w:numId w:val="0"/>
              </w:numPr>
              <w:suppressLineNumbers w:val="0"/>
              <w:spacing w:before="0" w:beforeAutospacing="0" w:after="0" w:afterAutospacing="0" w:line="360" w:lineRule="auto"/>
              <w:ind w:left="0" w:right="0"/>
              <w:rPr>
                <w:rFonts w:hint="eastAsia" w:ascii="Times New Roman" w:hAnsi="宋体" w:eastAsia="宋体"/>
                <w:bCs/>
                <w:szCs w:val="20"/>
                <w:lang w:eastAsia="zh-CN"/>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lang w:eastAsia="zh-CN"/>
              </w:rPr>
              <w:t>掌握</w:t>
            </w:r>
            <w:r>
              <w:rPr>
                <w:rFonts w:hint="eastAsia" w:ascii="Times New Roman" w:hAnsi="宋体"/>
                <w:bCs/>
                <w:szCs w:val="20"/>
              </w:rPr>
              <w:t>审美的精神升华和思想分析</w:t>
            </w:r>
          </w:p>
          <w:p w14:paraId="5E6A75FA">
            <w:pPr>
              <w:keepNext w:val="0"/>
              <w:keepLines w:val="0"/>
              <w:suppressLineNumbers w:val="0"/>
              <w:spacing w:before="0" w:beforeAutospacing="0" w:after="0" w:afterAutospacing="0" w:line="360" w:lineRule="auto"/>
              <w:ind w:left="0" w:right="0" w:hanging="8"/>
              <w:jc w:val="left"/>
              <w:rPr>
                <w:rFonts w:hint="default" w:ascii="Times New Roman" w:hAnsi="宋体"/>
                <w:b/>
                <w:szCs w:val="20"/>
              </w:rPr>
            </w:pPr>
            <w:r>
              <w:rPr>
                <w:rFonts w:hint="eastAsia" w:ascii="Times New Roman" w:hAnsi="宋体"/>
                <w:b/>
                <w:szCs w:val="20"/>
              </w:rPr>
              <w:t>思政育人目标：</w:t>
            </w:r>
          </w:p>
          <w:p w14:paraId="11A664FB">
            <w:pPr>
              <w:keepNext w:val="0"/>
              <w:keepLines w:val="0"/>
              <w:suppressLineNumbers w:val="0"/>
              <w:spacing w:before="0" w:beforeAutospacing="0" w:after="0" w:afterAutospacing="0" w:line="360" w:lineRule="auto"/>
              <w:ind w:left="0" w:right="0" w:hanging="8"/>
              <w:jc w:val="left"/>
              <w:rPr>
                <w:rFonts w:hint="default" w:ascii="Times New Roman" w:hAnsi="宋体"/>
                <w:szCs w:val="20"/>
              </w:rPr>
            </w:pPr>
            <w:r>
              <w:rPr>
                <w:rFonts w:hint="eastAsia" w:ascii="Times New Roman" w:hAnsi="宋体"/>
                <w:szCs w:val="20"/>
              </w:rPr>
              <w:t>让学生通过学习</w:t>
            </w:r>
            <w:r>
              <w:rPr>
                <w:rFonts w:hint="eastAsia" w:ascii="Times New Roman" w:hAnsi="宋体"/>
                <w:szCs w:val="20"/>
                <w:lang w:eastAsia="zh-CN"/>
              </w:rPr>
              <w:t>案例</w:t>
            </w:r>
            <w:r>
              <w:rPr>
                <w:rFonts w:hint="eastAsia" w:ascii="Times New Roman" w:hAnsi="宋体"/>
                <w:szCs w:val="20"/>
              </w:rPr>
              <w:t>，引入理论学习，把审美活动分为审美的直觉反应、情感体验、精神升华、思想分析四个阶段，按照两个分主题安排审美活动学习，引导大家在接受艺术作品的过程中，通过直观、感知、理解、想象等各种心理因素的复杂作用进行艺术再创造，获得审美享受。</w:t>
            </w:r>
          </w:p>
        </w:tc>
      </w:tr>
      <w:tr w14:paraId="2C8109C3">
        <w:trPr>
          <w:trHeight w:val="567" w:hRule="atLeast"/>
          <w:jc w:val="center"/>
        </w:trPr>
        <w:tc>
          <w:tcPr>
            <w:tcW w:w="1453" w:type="dxa"/>
            <w:tcBorders>
              <w:top w:val="dashSmallGap" w:color="70AD47" w:themeColor="accent6" w:sz="4" w:space="0"/>
              <w:bottom w:val="dashSmallGap" w:color="ED7D31" w:themeColor="accent2" w:sz="4" w:space="0"/>
              <w:right w:val="dashSmallGap" w:color="ED7D31" w:themeColor="accent2" w:sz="4" w:space="0"/>
            </w:tcBorders>
            <w:shd w:val="clear" w:color="auto" w:fill="FBE5D6" w:themeFill="accent2" w:themeFillTint="32"/>
            <w:vAlign w:val="center"/>
          </w:tcPr>
          <w:p w14:paraId="01E9D202">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教学重难点</w:t>
            </w:r>
          </w:p>
        </w:tc>
        <w:tc>
          <w:tcPr>
            <w:tcW w:w="8185" w:type="dxa"/>
            <w:gridSpan w:val="2"/>
            <w:tcBorders>
              <w:top w:val="dashSmallGap" w:color="70AD47" w:themeColor="accent6" w:sz="4" w:space="0"/>
              <w:left w:val="dashSmallGap" w:color="ED7D31" w:themeColor="accent2" w:sz="4" w:space="0"/>
              <w:bottom w:val="dashSmallGap" w:color="ED7D31" w:themeColor="accent2" w:sz="4" w:space="0"/>
            </w:tcBorders>
            <w:shd w:val="clear" w:color="auto" w:fill="FFF9F2"/>
            <w:vAlign w:val="center"/>
          </w:tcPr>
          <w:p w14:paraId="4E1246B4">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eastAsia" w:ascii="Times New Roman" w:hAnsi="Times New Roman"/>
                <w:b/>
                <w:szCs w:val="20"/>
              </w:rPr>
              <w:t>教学重点：</w:t>
            </w:r>
          </w:p>
          <w:p w14:paraId="0D9430F5">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审美的直觉反应和情感体验</w:t>
            </w:r>
          </w:p>
          <w:p w14:paraId="277F2C17">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eastAsia" w:ascii="Times New Roman" w:hAnsi="Times New Roman"/>
                <w:b/>
                <w:szCs w:val="20"/>
              </w:rPr>
              <w:t>教学难点：</w:t>
            </w:r>
          </w:p>
          <w:p w14:paraId="19728F55">
            <w:pPr>
              <w:keepNext w:val="0"/>
              <w:keepLines w:val="0"/>
              <w:suppressLineNumbers w:val="0"/>
              <w:spacing w:before="0" w:beforeAutospacing="0" w:after="0" w:afterAutospacing="0" w:line="360" w:lineRule="auto"/>
              <w:ind w:left="0" w:right="0" w:hanging="8"/>
              <w:rPr>
                <w:rFonts w:hint="eastAsia" w:ascii="Times New Roman" w:hAnsi="宋体" w:eastAsia="宋体"/>
                <w:szCs w:val="20"/>
                <w:lang w:eastAsia="zh-CN"/>
              </w:rPr>
            </w:pPr>
            <w:r>
              <w:rPr>
                <w:rFonts w:hint="eastAsia" w:ascii="Times New Roman" w:hAnsi="宋体"/>
                <w:szCs w:val="20"/>
              </w:rPr>
              <w:t>审美的精神升华和思想分析</w:t>
            </w:r>
          </w:p>
        </w:tc>
      </w:tr>
      <w:tr w14:paraId="2E7D6BFC">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BE5D6" w:themeFill="accent2" w:themeFillTint="32"/>
            <w:vAlign w:val="center"/>
          </w:tcPr>
          <w:p w14:paraId="7171404F">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教学方法</w:t>
            </w:r>
          </w:p>
        </w:tc>
        <w:tc>
          <w:tcPr>
            <w:tcW w:w="8185" w:type="dxa"/>
            <w:gridSpan w:val="2"/>
            <w:tcBorders>
              <w:top w:val="dashSmallGap" w:color="ED7D31" w:themeColor="accent2" w:sz="4" w:space="0"/>
              <w:left w:val="dashSmallGap" w:color="ED7D31" w:themeColor="accent2" w:sz="4" w:space="0"/>
              <w:bottom w:val="dashSmallGap" w:color="ED7D31" w:themeColor="accent2" w:sz="4" w:space="0"/>
            </w:tcBorders>
            <w:shd w:val="clear" w:color="auto" w:fill="FFF9F2"/>
            <w:vAlign w:val="center"/>
          </w:tcPr>
          <w:p w14:paraId="38BE0BF6">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0F9E10B3">
        <w:trPr>
          <w:trHeight w:val="567" w:hRule="atLeast"/>
          <w:jc w:val="center"/>
        </w:trPr>
        <w:tc>
          <w:tcPr>
            <w:tcW w:w="1453" w:type="dxa"/>
            <w:tcBorders>
              <w:top w:val="dashSmallGap" w:color="ED7D31" w:themeColor="accent2" w:sz="4" w:space="0"/>
              <w:bottom w:val="dashSmallGap" w:color="4472C4" w:themeColor="accent5" w:sz="4" w:space="0"/>
              <w:right w:val="dashSmallGap" w:color="ED7D31" w:themeColor="accent2" w:sz="4" w:space="0"/>
            </w:tcBorders>
            <w:shd w:val="clear" w:color="auto" w:fill="FBE5D6" w:themeFill="accent2" w:themeFillTint="32"/>
            <w:vAlign w:val="center"/>
          </w:tcPr>
          <w:p w14:paraId="6A5ACB41">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教学用具</w:t>
            </w:r>
          </w:p>
        </w:tc>
        <w:tc>
          <w:tcPr>
            <w:tcW w:w="8185" w:type="dxa"/>
            <w:gridSpan w:val="2"/>
            <w:tcBorders>
              <w:top w:val="dashSmallGap" w:color="ED7D31" w:themeColor="accent2" w:sz="4" w:space="0"/>
              <w:left w:val="dashSmallGap" w:color="ED7D31" w:themeColor="accent2" w:sz="4" w:space="0"/>
              <w:bottom w:val="dashSmallGap" w:color="4472C4" w:themeColor="accent5" w:sz="4" w:space="0"/>
            </w:tcBorders>
            <w:shd w:val="clear" w:color="auto" w:fill="FFF9F2"/>
            <w:vAlign w:val="center"/>
          </w:tcPr>
          <w:p w14:paraId="6B1D5CF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73F4617B">
        <w:trPr>
          <w:trHeight w:val="567" w:hRule="atLeast"/>
          <w:jc w:val="center"/>
        </w:trPr>
        <w:tc>
          <w:tcPr>
            <w:tcW w:w="1453" w:type="dxa"/>
            <w:tcBorders>
              <w:top w:val="dashSmallGap" w:color="4472C4" w:themeColor="accent5" w:sz="4" w:space="0"/>
              <w:bottom w:val="double" w:color="7E5F00" w:themeColor="accent4" w:themeShade="7F" w:sz="4" w:space="0"/>
              <w:right w:val="dashSmallGap" w:color="4472C4" w:themeColor="accent5" w:sz="4" w:space="0"/>
            </w:tcBorders>
            <w:shd w:val="clear" w:color="auto" w:fill="C6DFF7"/>
            <w:vAlign w:val="center"/>
          </w:tcPr>
          <w:p w14:paraId="5018A48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szCs w:val="20"/>
              </w:rPr>
            </w:pPr>
            <w:r>
              <w:rPr>
                <w:rFonts w:hint="eastAsia" w:ascii="黑体" w:hAnsi="黑体" w:eastAsia="黑体" w:cs="黑体"/>
                <w:b/>
                <w:color w:val="4472C4" w:themeColor="accent5"/>
                <w:szCs w:val="20"/>
                <w14:textFill>
                  <w14:solidFill>
                    <w14:schemeClr w14:val="accent5"/>
                  </w14:solidFill>
                </w14:textFill>
              </w:rPr>
              <w:t>教学设计</w:t>
            </w:r>
          </w:p>
        </w:tc>
        <w:tc>
          <w:tcPr>
            <w:tcW w:w="8185" w:type="dxa"/>
            <w:gridSpan w:val="2"/>
            <w:tcBorders>
              <w:top w:val="dashSmallGap" w:color="4472C4" w:themeColor="accent5" w:sz="4" w:space="0"/>
              <w:left w:val="dashSmallGap" w:color="4472C4" w:themeColor="accent5" w:sz="4" w:space="0"/>
              <w:bottom w:val="double" w:color="7E5F00" w:themeColor="accent4" w:themeShade="7F" w:sz="4" w:space="0"/>
            </w:tcBorders>
            <w:shd w:val="clear" w:color="auto" w:fill="EBF5FF"/>
            <w:vAlign w:val="center"/>
          </w:tcPr>
          <w:p w14:paraId="4195E7B7">
            <w:pPr>
              <w:keepNext w:val="0"/>
              <w:keepLines w:val="0"/>
              <w:suppressLineNumbers w:val="0"/>
              <w:spacing w:before="0" w:beforeAutospacing="0" w:after="0" w:afterAutospacing="0" w:line="360" w:lineRule="auto"/>
              <w:ind w:left="0" w:right="0"/>
              <w:rPr>
                <w:rFonts w:hint="default" w:ascii="Times New Roman" w:hAnsi="宋体"/>
                <w:szCs w:val="20"/>
              </w:rPr>
            </w:pPr>
            <w:r>
              <w:rPr>
                <w:rFonts w:hint="eastAsia" w:ascii="Times New Roman" w:hAnsi="宋体"/>
                <w:szCs w:val="20"/>
              </w:rPr>
              <w:t>第1节课：激趣导入（15min）--传授新知（30min）</w:t>
            </w:r>
          </w:p>
          <w:p w14:paraId="08B910E4">
            <w:pPr>
              <w:keepNext w:val="0"/>
              <w:keepLines w:val="0"/>
              <w:suppressLineNumbers w:val="0"/>
              <w:spacing w:before="0" w:beforeAutospacing="0" w:after="0" w:afterAutospacing="0" w:line="360" w:lineRule="auto"/>
              <w:ind w:left="0" w:right="0"/>
              <w:rPr>
                <w:rFonts w:hint="eastAsia" w:ascii="Times New Roman" w:hAnsi="宋体"/>
                <w:szCs w:val="20"/>
              </w:rPr>
            </w:pPr>
            <w:r>
              <w:rPr>
                <w:rFonts w:hint="eastAsia" w:ascii="Times New Roman" w:hAnsi="宋体"/>
                <w:szCs w:val="20"/>
              </w:rPr>
              <w:t>第</w:t>
            </w:r>
            <w:r>
              <w:rPr>
                <w:rFonts w:hint="default"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3</w:t>
            </w:r>
            <w:r>
              <w:rPr>
                <w:rFonts w:hint="eastAsia" w:ascii="Times New Roman" w:hAnsi="宋体"/>
                <w:szCs w:val="20"/>
              </w:rPr>
              <w:t>5min）--强化练习（5min）--课堂小结（3min）--作业布置（2min）</w:t>
            </w:r>
          </w:p>
        </w:tc>
      </w:tr>
      <w:tr w14:paraId="0392FFC6">
        <w:trPr>
          <w:trHeight w:val="567" w:hRule="atLeast"/>
          <w:jc w:val="center"/>
        </w:trPr>
        <w:tc>
          <w:tcPr>
            <w:tcW w:w="1453"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76B8BAF0">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7F6000" w:themeColor="accent4" w:themeShade="80"/>
                <w:szCs w:val="24"/>
              </w:rPr>
            </w:pPr>
            <w:r>
              <w:rPr>
                <w:rFonts w:hint="eastAsia" w:ascii="黑体" w:hAnsi="黑体" w:eastAsia="黑体" w:cs="黑体"/>
                <w:b/>
                <w:bCs w:val="0"/>
                <w:color w:val="7F6000" w:themeColor="accent4" w:themeShade="80"/>
                <w:szCs w:val="24"/>
              </w:rPr>
              <w:t>教学过程</w:t>
            </w:r>
          </w:p>
        </w:tc>
        <w:tc>
          <w:tcPr>
            <w:tcW w:w="6522"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4C20EB7B">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7F6000" w:themeColor="accent4" w:themeShade="80"/>
                <w:szCs w:val="20"/>
              </w:rPr>
            </w:pPr>
            <w:r>
              <w:rPr>
                <w:rFonts w:hint="eastAsia" w:ascii="Times New Roman" w:hAnsi="Times New Roman"/>
                <w:b/>
                <w:bCs w:val="0"/>
                <w:color w:val="7F6000" w:themeColor="accent4" w:themeShade="80"/>
                <w:szCs w:val="24"/>
              </w:rPr>
              <w:t>主 要 教 学 内 容 及 步 骤</w:t>
            </w:r>
          </w:p>
        </w:tc>
        <w:tc>
          <w:tcPr>
            <w:tcW w:w="1663"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306B8B20">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7F6000" w:themeColor="accent4" w:themeShade="80"/>
                <w:szCs w:val="20"/>
              </w:rPr>
            </w:pPr>
            <w:r>
              <w:rPr>
                <w:rFonts w:hint="default" w:ascii="Times New Roman" w:hAnsi="Times New Roman"/>
                <w:b/>
                <w:bCs w:val="0"/>
                <w:color w:val="7F6000" w:themeColor="accent4" w:themeShade="80"/>
                <w:szCs w:val="20"/>
              </w:rPr>
              <w:t>设计意图</w:t>
            </w:r>
          </w:p>
        </w:tc>
      </w:tr>
      <w:tr w14:paraId="2A69A25D">
        <w:trPr>
          <w:trHeight w:val="567" w:hRule="atLeast"/>
          <w:jc w:val="center"/>
        </w:trPr>
        <w:tc>
          <w:tcPr>
            <w:tcW w:w="1453" w:type="dxa"/>
            <w:tcBorders>
              <w:top w:val="double" w:color="7E5F00" w:themeColor="accent4" w:themeShade="7F" w:sz="4" w:space="0"/>
              <w:bottom w:val="dashSmallGap" w:color="FFC000" w:themeColor="accent4" w:sz="4" w:space="0"/>
              <w:right w:val="dashSmallGap" w:color="7E5F00" w:themeColor="accent4" w:themeShade="7F" w:sz="4" w:space="0"/>
            </w:tcBorders>
            <w:shd w:val="clear" w:color="auto" w:fill="F5FFF0"/>
            <w:vAlign w:val="center"/>
          </w:tcPr>
          <w:p w14:paraId="42E07A4B">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p>
          <w:p w14:paraId="2D3B0E02">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548235" w:themeColor="accent6" w:themeShade="BF"/>
                <w:sz w:val="24"/>
                <w:szCs w:val="24"/>
              </w:rPr>
            </w:pPr>
            <w:r>
              <w:rPr>
                <w:rFonts w:hint="eastAsia" w:ascii="微软雅黑" w:hAnsi="微软雅黑" w:eastAsia="微软雅黑"/>
                <w:b/>
                <w:color w:val="548235" w:themeColor="accent6" w:themeShade="BF"/>
                <w:sz w:val="24"/>
                <w:szCs w:val="24"/>
              </w:rPr>
              <w:t>激趣导入</w:t>
            </w:r>
          </w:p>
          <w:p w14:paraId="4358B59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color w:val="548235" w:themeColor="accent6" w:themeShade="BF"/>
                <w:szCs w:val="24"/>
              </w:rPr>
              <w:t>（15</w:t>
            </w:r>
            <w:r>
              <w:rPr>
                <w:rFonts w:hint="eastAsia" w:ascii="Times New Roman" w:hAnsi="Times New Roman"/>
                <w:color w:val="548235" w:themeColor="accent6" w:themeShade="BF"/>
                <w:szCs w:val="24"/>
              </w:rPr>
              <w:t>min</w:t>
            </w:r>
            <w:r>
              <w:rPr>
                <w:rFonts w:hint="default" w:ascii="Times New Roman" w:hAnsi="Times New Roman"/>
                <w:color w:val="548235" w:themeColor="accent6" w:themeShade="BF"/>
                <w:szCs w:val="24"/>
              </w:rPr>
              <w:t>）</w:t>
            </w:r>
          </w:p>
        </w:tc>
        <w:tc>
          <w:tcPr>
            <w:tcW w:w="6522" w:type="dxa"/>
            <w:tcBorders>
              <w:top w:val="double" w:color="7E5F00" w:themeColor="accent4" w:themeShade="7F" w:sz="4" w:space="0"/>
              <w:left w:val="dashSmallGap" w:color="7E5F00" w:themeColor="accent4" w:themeShade="7F" w:sz="4" w:space="0"/>
              <w:bottom w:val="dashSmallGap" w:color="FFC000" w:themeColor="accent4" w:sz="4" w:space="0"/>
              <w:right w:val="dashSmallGap" w:color="7E5F00" w:themeColor="accent4" w:themeShade="7F" w:sz="4" w:space="0"/>
            </w:tcBorders>
            <w:vAlign w:val="center"/>
          </w:tcPr>
          <w:p w14:paraId="57F73780">
            <w:pPr>
              <w:keepNext w:val="0"/>
              <w:keepLines w:val="0"/>
              <w:suppressLineNumbers w:val="0"/>
              <w:spacing w:before="0" w:beforeAutospacing="0" w:after="0" w:afterAutospacing="0" w:line="360" w:lineRule="auto"/>
              <w:ind w:left="0" w:right="0"/>
              <w:rPr>
                <w:rFonts w:hint="default" w:ascii="MS Mincho" w:hAnsi="MS Mincho" w:cs="MS Mincho"/>
              </w:rPr>
            </w:pPr>
            <w:r>
              <w:rPr>
                <w:rFonts w:hint="eastAsia" w:ascii="Times New Roman" w:hAnsi="Times New Roman"/>
                <w:szCs w:val="24"/>
              </w:rPr>
              <w:t>☞用</w:t>
            </w:r>
            <w:r>
              <w:rPr>
                <w:rFonts w:hint="eastAsia" w:ascii="Times New Roman" w:hAnsi="Times New Roman"/>
                <w:szCs w:val="24"/>
                <w:lang w:eastAsia="zh-CN"/>
              </w:rPr>
              <w:t>四段视频</w:t>
            </w:r>
            <w:r>
              <w:rPr>
                <w:rFonts w:hint="eastAsia" w:ascii="MS Mincho" w:hAnsi="MS Mincho" w:cs="MS Mincho"/>
                <w:lang w:eastAsia="zh-CN"/>
              </w:rPr>
              <w:t>展示</w:t>
            </w:r>
            <w:r>
              <w:rPr>
                <w:rFonts w:hint="eastAsia" w:ascii="MS Mincho" w:hAnsi="MS Mincho" w:cs="MS Mincho"/>
              </w:rPr>
              <w:t>导入</w:t>
            </w:r>
          </w:p>
          <w:p w14:paraId="51049799">
            <w:pPr>
              <w:keepNext w:val="0"/>
              <w:keepLines w:val="0"/>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利用</w:t>
            </w:r>
            <w:r>
              <w:rPr>
                <w:rFonts w:hint="eastAsia" w:ascii="Times New Roman" w:hAnsi="Times New Roman"/>
                <w:b/>
                <w:color w:val="CC0066"/>
                <w:szCs w:val="24"/>
                <w:lang w:eastAsia="zh-CN"/>
              </w:rPr>
              <w:t>具有代表性的视频展示</w:t>
            </w:r>
            <w:r>
              <w:rPr>
                <w:rFonts w:hint="eastAsia" w:ascii="Times New Roman" w:hAnsi="Times New Roman"/>
                <w:b/>
                <w:color w:val="CC0066"/>
                <w:szCs w:val="24"/>
              </w:rPr>
              <w:t>导入课题。</w:t>
            </w:r>
          </w:p>
          <w:p w14:paraId="7B4FD3C2">
            <w:pPr>
              <w:keepNext w:val="0"/>
              <w:keepLines w:val="0"/>
              <w:suppressLineNumbers w:val="0"/>
              <w:spacing w:before="0" w:beforeAutospacing="0" w:after="0" w:afterAutospacing="0" w:line="360" w:lineRule="auto"/>
              <w:ind w:left="-17" w:leftChars="-8" w:right="840" w:rightChars="400" w:firstLine="420" w:firstLineChars="200"/>
              <w:jc w:val="left"/>
              <w:rPr>
                <w:rFonts w:hint="eastAsia" w:ascii="楷体" w:hAnsi="楷体" w:eastAsia="楷体" w:cs="楷体"/>
                <w:szCs w:val="20"/>
                <w:shd w:val="clear" w:color="auto" w:fill="auto"/>
              </w:rPr>
            </w:pPr>
            <w:bookmarkStart w:id="0" w:name="_GoBack"/>
            <w:r>
              <w:rPr>
                <w:rFonts w:hint="eastAsia" w:ascii="楷体" w:hAnsi="楷体" w:eastAsia="楷体" w:cs="楷体"/>
                <w:szCs w:val="20"/>
                <w:shd w:val="clear" w:color="auto" w:fill="auto"/>
              </w:rPr>
              <w:t>（1）自然审美：百年震柳，顽强的生命。</w:t>
            </w:r>
          </w:p>
          <w:p w14:paraId="4F566D34">
            <w:pPr>
              <w:keepNext w:val="0"/>
              <w:keepLines w:val="0"/>
              <w:suppressLineNumbers w:val="0"/>
              <w:spacing w:before="0" w:beforeAutospacing="0" w:after="0" w:afterAutospacing="0" w:line="360" w:lineRule="auto"/>
              <w:ind w:left="-17" w:leftChars="-8" w:right="840" w:rightChars="400" w:firstLine="420" w:firstLineChars="200"/>
              <w:jc w:val="left"/>
              <w:rPr>
                <w:rFonts w:hint="eastAsia" w:ascii="楷体" w:hAnsi="楷体" w:eastAsia="楷体" w:cs="楷体"/>
                <w:szCs w:val="20"/>
                <w:shd w:val="clear" w:color="auto" w:fill="auto"/>
              </w:rPr>
            </w:pPr>
            <w:r>
              <w:rPr>
                <w:rFonts w:hint="eastAsia" w:ascii="楷体" w:hAnsi="楷体" w:eastAsia="楷体" w:cs="楷体"/>
                <w:szCs w:val="20"/>
                <w:shd w:val="clear" w:color="auto" w:fill="auto"/>
              </w:rPr>
              <w:t>（2）生活审美：春节的环卫工人。</w:t>
            </w:r>
          </w:p>
          <w:p w14:paraId="2171D19E">
            <w:pPr>
              <w:keepNext w:val="0"/>
              <w:keepLines w:val="0"/>
              <w:suppressLineNumbers w:val="0"/>
              <w:spacing w:before="0" w:beforeAutospacing="0" w:after="0" w:afterAutospacing="0" w:line="360" w:lineRule="auto"/>
              <w:ind w:left="-17" w:leftChars="-8" w:right="840" w:rightChars="400" w:firstLine="420" w:firstLineChars="200"/>
              <w:jc w:val="left"/>
              <w:rPr>
                <w:rFonts w:hint="eastAsia" w:ascii="楷体" w:hAnsi="楷体" w:eastAsia="楷体" w:cs="楷体"/>
                <w:szCs w:val="20"/>
                <w:shd w:val="clear" w:color="auto" w:fill="auto"/>
              </w:rPr>
            </w:pPr>
            <w:r>
              <w:rPr>
                <w:rFonts w:hint="eastAsia" w:ascii="楷体" w:hAnsi="楷体" w:eastAsia="楷体" w:cs="楷体"/>
                <w:szCs w:val="20"/>
                <w:shd w:val="clear" w:color="auto" w:fill="auto"/>
              </w:rPr>
              <w:t>（3）文化审美：端午节赛龙舟。</w:t>
            </w:r>
          </w:p>
          <w:p w14:paraId="38B289D1">
            <w:pPr>
              <w:keepNext w:val="0"/>
              <w:keepLines w:val="0"/>
              <w:suppressLineNumbers w:val="0"/>
              <w:spacing w:before="0" w:beforeAutospacing="0" w:after="0" w:afterAutospacing="0" w:line="360" w:lineRule="auto"/>
              <w:ind w:left="-17" w:leftChars="-8" w:right="840" w:rightChars="400" w:firstLine="420" w:firstLineChars="200"/>
              <w:jc w:val="left"/>
              <w:rPr>
                <w:rFonts w:hint="eastAsia" w:ascii="楷体" w:hAnsi="楷体" w:eastAsia="楷体" w:cs="楷体"/>
                <w:szCs w:val="20"/>
                <w:shd w:val="clear" w:color="auto" w:fill="auto"/>
                <w:lang w:eastAsia="zh-CN"/>
              </w:rPr>
            </w:pPr>
            <w:r>
              <w:rPr>
                <w:rFonts w:hint="eastAsia" w:ascii="楷体" w:hAnsi="楷体" w:eastAsia="楷体" w:cs="楷体"/>
                <w:szCs w:val="20"/>
                <w:shd w:val="clear" w:color="auto" w:fill="auto"/>
              </w:rPr>
              <w:t>（4）艺术审美：京剧艺术。</w:t>
            </w:r>
          </w:p>
          <w:bookmarkEnd w:id="0"/>
          <w:p w14:paraId="2470ABC3">
            <w:pPr>
              <w:keepNext w:val="0"/>
              <w:keepLines w:val="0"/>
              <w:suppressLineNumbers w:val="0"/>
              <w:spacing w:before="0" w:beforeAutospacing="0" w:after="0" w:afterAutospacing="0" w:line="360" w:lineRule="auto"/>
              <w:ind w:left="0" w:right="0" w:firstLine="420" w:firstLineChars="200"/>
              <w:rPr>
                <w:rFonts w:hint="default" w:ascii="宋体" w:hAnsi="宋体" w:cs="宋体"/>
                <w:b/>
                <w:kern w:val="0"/>
                <w:szCs w:val="24"/>
              </w:rPr>
            </w:pPr>
            <w:r>
              <w:rPr>
                <w:rFonts w:hint="default" w:ascii="宋体" w:hAnsi="宋体" w:cs="宋体"/>
                <w:b/>
                <w:kern w:val="0"/>
                <w:szCs w:val="24"/>
              </w:rPr>
              <w:t>同学们在生活中有没有</w:t>
            </w:r>
            <w:r>
              <w:rPr>
                <w:rFonts w:hint="eastAsia" w:ascii="宋体" w:hAnsi="宋体" w:cs="宋体"/>
                <w:b/>
                <w:kern w:val="0"/>
                <w:szCs w:val="24"/>
                <w:lang w:eastAsia="zh-CN"/>
              </w:rPr>
              <w:t>看到过类似的场景</w:t>
            </w:r>
            <w:r>
              <w:rPr>
                <w:rFonts w:hint="default" w:ascii="宋体" w:hAnsi="宋体" w:cs="宋体"/>
                <w:b/>
                <w:kern w:val="0"/>
                <w:szCs w:val="24"/>
              </w:rPr>
              <w:t>呢</w:t>
            </w:r>
            <w:r>
              <w:rPr>
                <w:rFonts w:hint="eastAsia" w:ascii="宋体" w:hAnsi="宋体" w:cs="宋体"/>
                <w:b/>
                <w:kern w:val="0"/>
                <w:szCs w:val="24"/>
              </w:rPr>
              <w:t>？可以和大家一起分享一下。</w:t>
            </w:r>
          </w:p>
          <w:p w14:paraId="627E92B8">
            <w:pPr>
              <w:keepNext w:val="0"/>
              <w:keepLines w:val="0"/>
              <w:suppressLineNumbers w:val="0"/>
              <w:spacing w:before="0" w:beforeAutospacing="0" w:after="0" w:afterAutospacing="0" w:line="360" w:lineRule="auto"/>
              <w:ind w:left="0" w:right="0"/>
              <w:rPr>
                <w:rFonts w:hint="default" w:ascii="Times New Roman" w:hAnsi="Times New Roman"/>
                <w:b/>
                <w:color w:val="CC0066"/>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发言，分享生活</w:t>
            </w:r>
            <w:r>
              <w:rPr>
                <w:rFonts w:hint="eastAsia" w:ascii="Times New Roman" w:hAnsi="Times New Roman"/>
                <w:b/>
                <w:color w:val="CC0066"/>
                <w:lang w:eastAsia="zh-CN"/>
              </w:rPr>
              <w:t>中见到的类似视频的场景</w:t>
            </w:r>
            <w:r>
              <w:rPr>
                <w:rFonts w:hint="eastAsia" w:ascii="Times New Roman" w:hAnsi="Times New Roman"/>
                <w:b/>
                <w:color w:val="CC0066"/>
              </w:rPr>
              <w:t>。</w:t>
            </w:r>
          </w:p>
          <w:p w14:paraId="77F649DF">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提出问题，引发思考。</w:t>
            </w:r>
          </w:p>
          <w:p w14:paraId="52EEF0F0">
            <w:pPr>
              <w:keepNext w:val="0"/>
              <w:keepLines w:val="0"/>
              <w:suppressLineNumbers w:val="0"/>
              <w:spacing w:before="0" w:beforeAutospacing="0" w:after="0" w:afterAutospacing="0" w:line="360" w:lineRule="auto"/>
              <w:ind w:left="0" w:right="0"/>
              <w:rPr>
                <w:rFonts w:hint="eastAsia" w:ascii="宋体" w:hAnsi="宋体" w:cs="宋体"/>
                <w:b/>
                <w:kern w:val="0"/>
                <w:szCs w:val="24"/>
                <w:lang w:eastAsia="zh-CN"/>
              </w:rPr>
            </w:pPr>
            <w:r>
              <w:rPr>
                <w:rFonts w:hint="eastAsia" w:ascii="宋体" w:hAnsi="宋体" w:cs="宋体"/>
                <w:b/>
                <w:kern w:val="0"/>
                <w:szCs w:val="24"/>
                <w:lang w:eastAsia="zh-CN"/>
              </w:rPr>
              <w:t>（1）从自然的角度谈对百年震柳的直接感受和情感理解。</w:t>
            </w:r>
          </w:p>
          <w:p w14:paraId="53A14882">
            <w:pPr>
              <w:keepNext w:val="0"/>
              <w:keepLines w:val="0"/>
              <w:suppressLineNumbers w:val="0"/>
              <w:spacing w:before="0" w:beforeAutospacing="0" w:after="0" w:afterAutospacing="0" w:line="360" w:lineRule="auto"/>
              <w:ind w:left="0" w:right="0"/>
              <w:rPr>
                <w:rFonts w:hint="eastAsia" w:ascii="宋体" w:hAnsi="宋体" w:cs="宋体"/>
                <w:b/>
                <w:kern w:val="0"/>
                <w:szCs w:val="24"/>
                <w:lang w:eastAsia="zh-CN"/>
              </w:rPr>
            </w:pPr>
            <w:r>
              <w:rPr>
                <w:rFonts w:hint="eastAsia" w:ascii="宋体" w:hAnsi="宋体" w:cs="宋体"/>
                <w:b/>
                <w:kern w:val="0"/>
                <w:szCs w:val="24"/>
                <w:lang w:eastAsia="zh-CN"/>
              </w:rPr>
              <w:t>（2）从生活的角度谈对环卫工人的直接感受和情感理解。</w:t>
            </w:r>
          </w:p>
          <w:p w14:paraId="388BE570">
            <w:pPr>
              <w:keepNext w:val="0"/>
              <w:keepLines w:val="0"/>
              <w:suppressLineNumbers w:val="0"/>
              <w:spacing w:before="0" w:beforeAutospacing="0" w:after="0" w:afterAutospacing="0" w:line="360" w:lineRule="auto"/>
              <w:ind w:left="0" w:right="0"/>
              <w:rPr>
                <w:rFonts w:hint="eastAsia" w:ascii="宋体" w:hAnsi="宋体" w:cs="宋体"/>
                <w:b/>
                <w:kern w:val="0"/>
                <w:szCs w:val="24"/>
                <w:lang w:eastAsia="zh-CN"/>
              </w:rPr>
            </w:pPr>
            <w:r>
              <w:rPr>
                <w:rFonts w:hint="eastAsia" w:ascii="宋体" w:hAnsi="宋体" w:cs="宋体"/>
                <w:b/>
                <w:kern w:val="0"/>
                <w:szCs w:val="24"/>
                <w:lang w:eastAsia="zh-CN"/>
              </w:rPr>
              <w:t>（3）从文化的角度谈对赛龙舟文化的直接感受和情感理解。</w:t>
            </w:r>
          </w:p>
          <w:p w14:paraId="05838A79">
            <w:pPr>
              <w:keepNext w:val="0"/>
              <w:keepLines w:val="0"/>
              <w:suppressLineNumbers w:val="0"/>
              <w:spacing w:before="0" w:beforeAutospacing="0" w:after="0" w:afterAutospacing="0" w:line="360" w:lineRule="auto"/>
              <w:ind w:left="0" w:right="0"/>
              <w:rPr>
                <w:rFonts w:hint="eastAsia" w:ascii="宋体" w:hAnsi="宋体" w:cs="宋体"/>
                <w:b/>
                <w:kern w:val="0"/>
                <w:szCs w:val="24"/>
                <w:lang w:eastAsia="zh-CN"/>
              </w:rPr>
            </w:pPr>
            <w:r>
              <w:rPr>
                <w:rFonts w:hint="eastAsia" w:ascii="宋体" w:hAnsi="宋体" w:cs="宋体"/>
                <w:b/>
                <w:kern w:val="0"/>
                <w:szCs w:val="24"/>
                <w:lang w:eastAsia="zh-CN"/>
              </w:rPr>
              <w:t>（4）从艺术的角度谈对京剧的直接感受和情感理解。</w:t>
            </w:r>
          </w:p>
          <w:p w14:paraId="5C391FC5">
            <w:pPr>
              <w:keepNext w:val="0"/>
              <w:keepLines w:val="0"/>
              <w:suppressLineNumbers w:val="0"/>
              <w:spacing w:before="0" w:beforeAutospacing="0" w:after="0" w:afterAutospacing="0" w:line="360" w:lineRule="auto"/>
              <w:ind w:left="0" w:right="0"/>
              <w:rPr>
                <w:rFonts w:hint="default" w:hAnsi="宋体"/>
                <w:bCs/>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思考、讨论。</w:t>
            </w:r>
          </w:p>
          <w:p w14:paraId="308194B7">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揭示今天的学习主题，板书。</w:t>
            </w:r>
          </w:p>
          <w:p w14:paraId="507EF88E">
            <w:pPr>
              <w:keepNext w:val="0"/>
              <w:keepLines w:val="0"/>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b/>
                <w:szCs w:val="24"/>
              </w:rPr>
              <w:t>其实一切事物都易引起人们的直觉反应，都会唤起人们的情感体验。在一切自然的、生活的、文化的、艺术的事物面前，直觉反应是首先发生的，这一阶段之后才会有情感体验、精神感受以及思想分析的活动。</w:t>
            </w:r>
          </w:p>
          <w:p w14:paraId="32480035">
            <w:pPr>
              <w:keepNext w:val="0"/>
              <w:keepLines w:val="0"/>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b/>
                <w:szCs w:val="24"/>
              </w:rPr>
              <w:t>“万水千山总是情”是说人类生活之美关键在一个“情”</w:t>
            </w:r>
          </w:p>
          <w:p w14:paraId="58F00F3F">
            <w:pPr>
              <w:keepNext w:val="0"/>
              <w:keepLines w:val="0"/>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b/>
                <w:szCs w:val="24"/>
              </w:rPr>
              <w:t>字，不论是亲情、友情、爱情，只要有真情存在的地方，都</w:t>
            </w:r>
          </w:p>
          <w:p w14:paraId="19362D28">
            <w:pPr>
              <w:keepNext w:val="0"/>
              <w:keepLines w:val="0"/>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b/>
                <w:szCs w:val="24"/>
              </w:rPr>
              <w:t>会使人感到美好。感情虽然存在于心，但可以通过自然事物</w:t>
            </w:r>
          </w:p>
          <w:p w14:paraId="69B390C1">
            <w:pPr>
              <w:keepNext w:val="0"/>
              <w:keepLines w:val="0"/>
              <w:suppressLineNumbers w:val="0"/>
              <w:spacing w:before="0" w:beforeAutospacing="0" w:after="0" w:afterAutospacing="0" w:line="360" w:lineRule="auto"/>
              <w:ind w:left="0" w:right="0" w:firstLine="210" w:firstLineChars="100"/>
              <w:rPr>
                <w:rFonts w:hint="eastAsia" w:ascii="Times New Roman" w:hAnsi="Times New Roman"/>
                <w:b/>
                <w:szCs w:val="24"/>
              </w:rPr>
            </w:pPr>
            <w:r>
              <w:rPr>
                <w:rFonts w:hint="eastAsia" w:ascii="Times New Roman" w:hAnsi="Times New Roman"/>
                <w:b/>
                <w:szCs w:val="24"/>
              </w:rPr>
              <w:t>的观照和艺术作品表现出来，换言之，在审美活动中，人们都能获得一定的情感体验，感受人生的启迪。（板书）。</w:t>
            </w:r>
          </w:p>
        </w:tc>
        <w:tc>
          <w:tcPr>
            <w:tcW w:w="1663" w:type="dxa"/>
            <w:tcBorders>
              <w:top w:val="double" w:color="7E5F00" w:themeColor="accent4" w:themeShade="7F" w:sz="4" w:space="0"/>
              <w:left w:val="dashSmallGap" w:color="7E5F00" w:themeColor="accent4" w:themeShade="7F" w:sz="4" w:space="0"/>
              <w:bottom w:val="dashSmallGap" w:color="FFC000" w:themeColor="accent4" w:sz="4" w:space="0"/>
            </w:tcBorders>
            <w:vAlign w:val="center"/>
          </w:tcPr>
          <w:p w14:paraId="5ACC1AAB">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w:t>
            </w:r>
            <w:r>
              <w:rPr>
                <w:rFonts w:hint="eastAsia" w:ascii="Times New Roman" w:hAnsi="Times New Roman"/>
                <w:b/>
                <w:szCs w:val="24"/>
                <w:lang w:eastAsia="zh-CN"/>
              </w:rPr>
              <w:t>观看视频</w:t>
            </w:r>
            <w:r>
              <w:rPr>
                <w:rFonts w:hint="eastAsia" w:ascii="Times New Roman" w:hAnsi="Times New Roman"/>
                <w:b/>
                <w:szCs w:val="24"/>
              </w:rPr>
              <w:t>，让学生了解</w:t>
            </w:r>
            <w:r>
              <w:rPr>
                <w:rFonts w:hint="eastAsia" w:ascii="Times New Roman" w:hAnsi="Times New Roman"/>
                <w:b/>
                <w:szCs w:val="24"/>
                <w:lang w:eastAsia="zh-CN"/>
              </w:rPr>
              <w:t>审美</w:t>
            </w:r>
            <w:r>
              <w:rPr>
                <w:rFonts w:hint="eastAsia" w:ascii="Times New Roman" w:hAnsi="Times New Roman"/>
                <w:b/>
                <w:szCs w:val="24"/>
              </w:rPr>
              <w:t>，激发学生的学习欲望。</w:t>
            </w:r>
          </w:p>
        </w:tc>
      </w:tr>
      <w:tr w14:paraId="5563D3F1">
        <w:trPr>
          <w:trHeight w:val="567" w:hRule="atLeast"/>
          <w:jc w:val="center"/>
        </w:trPr>
        <w:tc>
          <w:tcPr>
            <w:tcW w:w="1453" w:type="dxa"/>
            <w:tcBorders>
              <w:top w:val="dashSmallGap" w:color="FFC000" w:themeColor="accent4" w:sz="4" w:space="0"/>
              <w:bottom w:val="dashSmallGap" w:color="FFC000" w:themeColor="accent4" w:sz="4" w:space="0"/>
              <w:right w:val="dashSmallGap" w:color="FFC000" w:themeColor="accent4" w:sz="4" w:space="0"/>
            </w:tcBorders>
            <w:shd w:val="clear" w:color="auto" w:fill="FFE599" w:themeFill="accent4" w:themeFillTint="66"/>
            <w:vAlign w:val="center"/>
          </w:tcPr>
          <w:p w14:paraId="13A2E6D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C55A11" w:themeColor="accent2" w:themeShade="BF"/>
                <w:sz w:val="24"/>
                <w:szCs w:val="24"/>
              </w:rPr>
            </w:pPr>
            <w:r>
              <w:rPr>
                <w:rFonts w:hint="default" w:ascii="微软雅黑" w:hAnsi="微软雅黑" w:eastAsia="微软雅黑"/>
                <w:b/>
                <w:color w:val="C55A11" w:themeColor="accent2" w:themeShade="BF"/>
                <w:sz w:val="24"/>
                <w:szCs w:val="24"/>
              </w:rPr>
              <w:t>传授新知</w:t>
            </w:r>
          </w:p>
          <w:p w14:paraId="60F24AED">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default" w:ascii="Times New Roman" w:hAnsi="Times New Roman"/>
                <w:color w:val="C55A11" w:themeColor="accent2" w:themeShade="BF"/>
                <w:szCs w:val="24"/>
              </w:rPr>
              <w:t>（30</w:t>
            </w:r>
            <w:r>
              <w:rPr>
                <w:rFonts w:hint="eastAsia" w:ascii="Times New Roman" w:hAnsi="Times New Roman"/>
                <w:color w:val="C55A11" w:themeColor="accent2" w:themeShade="BF"/>
                <w:szCs w:val="24"/>
              </w:rPr>
              <w:t>min</w:t>
            </w:r>
            <w:r>
              <w:rPr>
                <w:rFonts w:hint="default" w:ascii="Times New Roman" w:hAnsi="Times New Roman"/>
                <w:color w:val="C55A11" w:themeColor="accent2" w:themeShade="BF"/>
                <w:szCs w:val="24"/>
              </w:rPr>
              <w:t>）</w:t>
            </w:r>
          </w:p>
        </w:tc>
        <w:tc>
          <w:tcPr>
            <w:tcW w:w="6522" w:type="dxa"/>
            <w:tcBorders>
              <w:top w:val="dashSmallGap" w:color="FFC000" w:themeColor="accent4" w:sz="4" w:space="0"/>
              <w:left w:val="dashSmallGap" w:color="FFC000" w:themeColor="accent4" w:sz="4" w:space="0"/>
              <w:bottom w:val="dashSmallGap" w:color="FFC000" w:themeColor="accent4" w:sz="4" w:space="0"/>
              <w:right w:val="dashSmallGap" w:color="FFC000" w:themeColor="accent4" w:sz="4" w:space="0"/>
            </w:tcBorders>
            <w:vAlign w:val="center"/>
          </w:tcPr>
          <w:p w14:paraId="7830AFA0">
            <w:pPr>
              <w:pStyle w:val="15"/>
              <w:keepNext/>
              <w:keepLines/>
              <w:suppressLineNumbers w:val="0"/>
              <w:spacing w:before="0" w:beforeAutospacing="0" w:afterAutospacing="0" w:line="360" w:lineRule="auto"/>
              <w:ind w:left="0" w:right="0"/>
              <w:rPr>
                <w:rFonts w:hint="default"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用图片导入知识点。</w:t>
            </w:r>
          </w:p>
          <w:p w14:paraId="773C9022">
            <w:pPr>
              <w:pStyle w:val="15"/>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观看图 2-1-6色彩组调图片</w:t>
            </w:r>
          </w:p>
          <w:p w14:paraId="15962902">
            <w:pPr>
              <w:pStyle w:val="15"/>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00" w:firstLineChars="200"/>
              <w:textAlignment w:val="auto"/>
              <w:rPr>
                <w:rFonts w:hint="eastAsia" w:ascii="Times New Roman" w:hAnsi="Times New Roman" w:cs="Times New Roman"/>
                <w:b/>
                <w:bCs/>
                <w:color w:val="auto"/>
                <w:sz w:val="21"/>
                <w:szCs w:val="22"/>
                <w:lang w:val="en-US" w:eastAsia="zh-CN" w:bidi="ar-SA"/>
              </w:rPr>
            </w:pPr>
            <w:r>
              <w:rPr>
                <w:rFonts w:hint="default"/>
              </w:rPr>
              <w:drawing>
                <wp:inline distT="0" distB="0" distL="114300" distR="114300">
                  <wp:extent cx="3000375" cy="2428875"/>
                  <wp:effectExtent l="0" t="0" r="222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000375" cy="2428875"/>
                          </a:xfrm>
                          <a:prstGeom prst="rect">
                            <a:avLst/>
                          </a:prstGeom>
                          <a:noFill/>
                          <a:ln>
                            <a:noFill/>
                          </a:ln>
                        </pic:spPr>
                      </pic:pic>
                    </a:graphicData>
                  </a:graphic>
                </wp:inline>
              </w:drawing>
            </w:r>
          </w:p>
          <w:p w14:paraId="1DDC10B2">
            <w:pPr>
              <w:keepNext/>
              <w:keepLines/>
              <w:suppressLineNumbers w:val="0"/>
              <w:spacing w:before="0" w:beforeAutospacing="0" w:after="160" w:afterAutospacing="0" w:line="360" w:lineRule="auto"/>
              <w:ind w:left="0" w:right="0"/>
              <w:outlineLvl w:val="2"/>
              <w:rPr>
                <w:rFonts w:hint="default" w:ascii="Times New Roman" w:hAnsi="Times New Roman"/>
                <w:b/>
                <w:bCs/>
                <w:color w:val="000000"/>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开展讨论、发言。</w:t>
            </w:r>
          </w:p>
          <w:p w14:paraId="0717A0A3">
            <w:pPr>
              <w:pStyle w:val="14"/>
              <w:keepNext/>
              <w:keepLines/>
              <w:suppressLineNumbers w:val="0"/>
              <w:tabs>
                <w:tab w:val="left" w:pos="312"/>
              </w:tabs>
              <w:spacing w:before="0" w:beforeAutospacing="0" w:after="0" w:afterAutospacing="0" w:line="360" w:lineRule="auto"/>
              <w:ind w:left="0" w:right="0"/>
              <w:jc w:val="left"/>
              <w:rPr>
                <w:rFonts w:hint="eastAsia"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color w:val="auto"/>
                <w:sz w:val="21"/>
                <w:szCs w:val="24"/>
                <w:lang w:val="en-US" w:eastAsia="zh-CN" w:bidi="ar-SA"/>
              </w:rPr>
              <w:t>审美鉴赏根源于情感需要，满足的也是情感需要。因此，情感体验是审美鉴赏的又一基本性质。</w:t>
            </w:r>
          </w:p>
          <w:p w14:paraId="50682BB7">
            <w:pPr>
              <w:keepNext w:val="0"/>
              <w:keepLines w:val="0"/>
              <w:suppressLineNumbers w:val="0"/>
              <w:spacing w:before="0" w:beforeAutospacing="0" w:after="0" w:afterAutospacing="0" w:line="360" w:lineRule="auto"/>
              <w:ind w:left="0" w:right="0" w:firstLine="420" w:firstLineChars="200"/>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从艺术鉴赏的实践来看，人们对艺术形象的观照是一种动情观照和寓情观照，即不仅是艺术对象激发鉴赏者的情感，而且鉴赏者也寓情感于观照对象之中。鉴赏主体的情感活动由接受转为主动，活跃于鉴赏的全过程，并在此过程中实现情感判断。对于真正美的艺术作品来说，鉴赏者在把握对象的同时便会沉醉其中，超然忘我。例如，《我的祖国》之所以能够引起人们的共鸣，就是在于植根于人们心底的爱国情怀。</w:t>
            </w:r>
          </w:p>
          <w:p w14:paraId="223A52F7">
            <w:pPr>
              <w:keepNext w:val="0"/>
              <w:keepLines w:val="0"/>
              <w:suppressLineNumbers w:val="0"/>
              <w:spacing w:before="0" w:beforeAutospacing="0" w:after="0" w:afterAutospacing="0" w:line="360" w:lineRule="auto"/>
              <w:ind w:left="0" w:right="0" w:firstLine="420" w:firstLineChars="200"/>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直觉反应和情感体验的过程首先是观其形：色彩（图 2-1-6）、形状、质地、气味等；理气韵：事物内在气质的认知，如震柳表现的坚韧、环卫工人的舍小家为大家；善联想：由此及彼地联系，获得情感体验，例如，由龙舟联想到屈原，联想到民族精神。</w:t>
            </w:r>
          </w:p>
          <w:p w14:paraId="16F1DE0B">
            <w:pPr>
              <w:keepNext w:val="0"/>
              <w:keepLines w:val="0"/>
              <w:suppressLineNumbers w:val="0"/>
              <w:spacing w:before="0" w:beforeAutospacing="0" w:after="0" w:afterAutospacing="0" w:line="360" w:lineRule="auto"/>
              <w:ind w:left="0" w:right="0" w:firstLine="420" w:firstLineChars="200"/>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审美的活动中直觉反应和情感体验是第一位的，无论是自然的还是文化的审美对象，在真实的基础上，人们主动对审美对象进行直觉反应和情感体验，往往会收到较好的审美效果。例如，运用音乐是感情艺术的特点，把歌曲的情感化为自己的心声，从而引起共鸣、激动、联想、想象等，最终达到审美的目的。</w:t>
            </w:r>
          </w:p>
          <w:p w14:paraId="564B892A">
            <w:pPr>
              <w:keepNext w:val="0"/>
              <w:keepLines w:val="0"/>
              <w:suppressLineNumbers w:val="0"/>
              <w:spacing w:before="0" w:beforeAutospacing="0" w:after="0" w:afterAutospacing="0" w:line="360" w:lineRule="auto"/>
              <w:ind w:left="0" w:right="0"/>
              <w:rPr>
                <w:rFonts w:hint="default"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lang w:eastAsia="zh-CN"/>
              </w:rPr>
              <w:t>通过图片的观看与讨论</w:t>
            </w:r>
            <w:r>
              <w:rPr>
                <w:rFonts w:hint="eastAsia" w:ascii="Times New Roman" w:hAnsi="Times New Roman"/>
                <w:b/>
                <w:szCs w:val="24"/>
              </w:rPr>
              <w:t>，请大家想想什么是审美的直觉反应和情感体验的过程？</w:t>
            </w:r>
          </w:p>
          <w:p w14:paraId="37272770">
            <w:pPr>
              <w:keepNext w:val="0"/>
              <w:keepLines w:val="0"/>
              <w:suppressLineNumbers w:val="0"/>
              <w:spacing w:before="0" w:beforeAutospacing="0" w:after="0" w:afterAutospacing="0" w:line="360" w:lineRule="auto"/>
              <w:ind w:left="0" w:right="0" w:firstLine="420" w:firstLineChars="200"/>
              <w:rPr>
                <w:rFonts w:hint="eastAsia" w:ascii="Times New Roman" w:hAnsi="Times New Roman"/>
                <w:szCs w:val="24"/>
              </w:rPr>
            </w:pPr>
            <w:r>
              <w:rPr>
                <w:rFonts w:hint="eastAsia" w:ascii="Times New Roman" w:hAnsi="Times New Roman"/>
                <w:szCs w:val="24"/>
              </w:rPr>
              <w:t>审美活动（包括艺术欣赏）的四个阶段是直觉反应阶段、情感体验阶段、精神升华阶段和思想分析阶段。艺术欣赏是人们对艺术作品进行的非反思性的审美接受活动，是人们在接受艺术作品的过程中，通过情感、感知、理解、想象等各种心理因素的复杂作用进行艺术再创造，并获得审美享受的精神活动。这里我们着重谈一谈直觉反应、情感体验这两个阶段。</w:t>
            </w:r>
          </w:p>
          <w:p w14:paraId="273B1A3B">
            <w:pPr>
              <w:keepNext w:val="0"/>
              <w:keepLines w:val="0"/>
              <w:suppressLineNumbers w:val="0"/>
              <w:spacing w:before="0" w:beforeAutospacing="0" w:after="0" w:afterAutospacing="0" w:line="360" w:lineRule="auto"/>
              <w:ind w:left="0" w:right="0"/>
              <w:rPr>
                <w:rFonts w:hint="default" w:ascii="Times New Roman" w:hAnsi="Times New Roman"/>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14:paraId="652DCDA6">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审美的直觉反应阶段</w:t>
            </w:r>
            <w:r>
              <w:rPr>
                <w:rFonts w:hint="eastAsia" w:ascii="Times New Roman" w:hAnsi="Times New Roman"/>
                <w:b/>
                <w:szCs w:val="24"/>
                <w:lang w:eastAsia="zh-CN"/>
              </w:rPr>
              <w:t>是什么</w:t>
            </w:r>
            <w:r>
              <w:rPr>
                <w:rFonts w:hint="eastAsia" w:ascii="Times New Roman" w:hAnsi="Times New Roman"/>
                <w:b/>
                <w:szCs w:val="24"/>
              </w:rPr>
              <w:t>？</w:t>
            </w:r>
          </w:p>
          <w:p w14:paraId="5F74E496">
            <w:pPr>
              <w:pStyle w:val="14"/>
              <w:keepNext/>
              <w:keepLines/>
              <w:suppressLineNumbers w:val="0"/>
              <w:spacing w:before="0" w:beforeAutospacing="0" w:after="0" w:afterAutospacing="0" w:line="360" w:lineRule="auto"/>
              <w:ind w:left="0" w:right="0" w:firstLine="210" w:firstLineChars="100"/>
              <w:jc w:val="left"/>
              <w:rPr>
                <w:rFonts w:hint="default" w:ascii="Calibri" w:hAnsi="Calibri" w:cs="Calibri"/>
                <w:color w:val="auto"/>
                <w:sz w:val="21"/>
                <w:szCs w:val="22"/>
                <w:lang w:val="en-US" w:eastAsia="zh-CN" w:bidi="ar-SA"/>
              </w:rPr>
            </w:pPr>
            <w:r>
              <w:rPr>
                <w:rFonts w:hint="eastAsia" w:ascii="Calibri" w:hAnsi="Calibri" w:cs="Calibri"/>
                <w:color w:val="auto"/>
                <w:sz w:val="21"/>
                <w:szCs w:val="22"/>
                <w:lang w:val="en-US" w:eastAsia="zh-CN" w:bidi="ar-SA"/>
              </w:rPr>
              <w:t>知识链接：一、审美的直觉反应阶段（详见教材）</w:t>
            </w:r>
          </w:p>
          <w:p w14:paraId="5413DF72">
            <w:pPr>
              <w:keepNext w:val="0"/>
              <w:keepLines w:val="0"/>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r>
              <w:rPr>
                <w:rFonts w:hint="eastAsia" w:ascii="Times New Roman" w:hAnsi="Times New Roman"/>
                <w:b/>
                <w:color w:val="CC0066"/>
                <w:szCs w:val="24"/>
                <w:lang w:eastAsia="zh-CN"/>
              </w:rPr>
              <w:t>问题</w:t>
            </w:r>
            <w:r>
              <w:rPr>
                <w:rFonts w:hint="eastAsia" w:ascii="Times New Roman" w:hAnsi="Times New Roman"/>
                <w:b/>
                <w:color w:val="CC0066"/>
                <w:szCs w:val="24"/>
              </w:rPr>
              <w:t>。</w:t>
            </w:r>
          </w:p>
          <w:p w14:paraId="303DAC8B">
            <w:pPr>
              <w:keepNext w:val="0"/>
              <w:keepLines w:val="0"/>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所谓直觉反应，是指欣赏者对审美对象注意后未加思索而得到的一种审美初感，是透过艺术的形式符号在直观层次上初步感受和重建意象，是不完整和粗浅的鉴赏。例如，当我们第一眼看到“百年震柳”，只会有沧桑、顽强等直观反应，这就为日后更高层次的审美活动做好了心理上的准备。</w:t>
            </w:r>
          </w:p>
          <w:p w14:paraId="3B8CEE4A">
            <w:pPr>
              <w:keepNext w:val="0"/>
              <w:keepLines w:val="0"/>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b/>
                <w:szCs w:val="24"/>
              </w:rPr>
              <w:t>审美活动中的直觉反应，在于它的直接性和直观性。直觉反应水平的高低，与长期经验积累所形成的直观把握能力的强弱有关。这是审美直觉的两个主要特点。审美直觉的直接性常常表现为一种不假思索地直接把握或领悟，这种把握和领悟往往是一瞬间完成的，无须通过逻辑判断或理性思维。审美直觉的直观性则要求对审美对象必须亲自去感受，在感性直观的艺术欣赏活动中，得到艺术的享受和审美的愉悦。</w:t>
            </w:r>
          </w:p>
          <w:p w14:paraId="6562E2A9">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大家再想想</w:t>
            </w:r>
            <w:r>
              <w:rPr>
                <w:rFonts w:hint="eastAsia" w:ascii="Times New Roman" w:hAnsi="Times New Roman"/>
                <w:b/>
                <w:szCs w:val="24"/>
                <w:lang w:eastAsia="zh-CN"/>
              </w:rPr>
              <w:t>审美的情感体验阶段有哪些分类</w:t>
            </w:r>
            <w:r>
              <w:rPr>
                <w:rFonts w:hint="eastAsia" w:ascii="Times New Roman" w:hAnsi="Times New Roman"/>
                <w:b/>
                <w:szCs w:val="24"/>
              </w:rPr>
              <w:t>？</w:t>
            </w:r>
          </w:p>
          <w:p w14:paraId="6AF2EBA9">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r>
              <w:rPr>
                <w:rFonts w:hint="eastAsia" w:ascii="Times New Roman" w:hAnsi="Times New Roman"/>
                <w:b/>
                <w:color w:val="CC0066"/>
                <w:szCs w:val="24"/>
                <w:lang w:eastAsia="zh-CN"/>
              </w:rPr>
              <w:t>问题</w:t>
            </w:r>
            <w:r>
              <w:rPr>
                <w:rFonts w:hint="eastAsia" w:ascii="Times New Roman" w:hAnsi="Times New Roman"/>
                <w:b/>
                <w:color w:val="CC0066"/>
                <w:szCs w:val="24"/>
              </w:rPr>
              <w:t>。</w:t>
            </w:r>
          </w:p>
          <w:p w14:paraId="70DB245B">
            <w:pPr>
              <w:keepNext w:val="0"/>
              <w:keepLines w:val="0"/>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1. 根据价值正负变化方向的不同分类</w:t>
            </w:r>
          </w:p>
          <w:p w14:paraId="4FB44AC1">
            <w:pPr>
              <w:keepNext w:val="0"/>
              <w:keepLines w:val="0"/>
              <w:numPr>
                <w:ilvl w:val="0"/>
                <w:numId w:val="1"/>
              </w:numPr>
              <w:suppressLineNumbers w:val="0"/>
              <w:spacing w:before="0" w:beforeAutospacing="0" w:after="0" w:afterAutospacing="0" w:line="360" w:lineRule="auto"/>
              <w:ind w:left="0" w:leftChars="0" w:right="0" w:hanging="8" w:firstLineChars="0"/>
              <w:rPr>
                <w:rFonts w:hint="eastAsia" w:ascii="Times New Roman" w:hAnsi="Times New Roman"/>
                <w:b/>
                <w:szCs w:val="24"/>
              </w:rPr>
            </w:pPr>
            <w:r>
              <w:rPr>
                <w:rFonts w:hint="eastAsia" w:ascii="Times New Roman" w:hAnsi="Times New Roman"/>
                <w:b/>
                <w:szCs w:val="24"/>
              </w:rPr>
              <w:t>根据价值强度和持续时间的不同分类</w:t>
            </w:r>
          </w:p>
          <w:p w14:paraId="2F2105FD">
            <w:pPr>
              <w:keepNext w:val="0"/>
              <w:keepLines w:val="0"/>
              <w:numPr>
                <w:ilvl w:val="0"/>
                <w:numId w:val="1"/>
              </w:numPr>
              <w:suppressLineNumbers w:val="0"/>
              <w:spacing w:before="0" w:beforeAutospacing="0" w:after="0" w:afterAutospacing="0" w:line="360" w:lineRule="auto"/>
              <w:ind w:left="0" w:leftChars="0" w:right="0" w:hanging="8" w:firstLineChars="0"/>
              <w:rPr>
                <w:rFonts w:hint="eastAsia" w:ascii="Times New Roman" w:hAnsi="Times New Roman"/>
                <w:b/>
                <w:szCs w:val="24"/>
              </w:rPr>
            </w:pPr>
            <w:r>
              <w:rPr>
                <w:rFonts w:hint="eastAsia" w:ascii="Times New Roman" w:hAnsi="Times New Roman"/>
                <w:b/>
                <w:szCs w:val="24"/>
              </w:rPr>
              <w:t>根据价值主导变量的不同分类</w:t>
            </w:r>
          </w:p>
          <w:p w14:paraId="0A4F8743">
            <w:pPr>
              <w:keepNext w:val="0"/>
              <w:keepLines w:val="0"/>
              <w:numPr>
                <w:ilvl w:val="0"/>
                <w:numId w:val="1"/>
              </w:numPr>
              <w:suppressLineNumbers w:val="0"/>
              <w:spacing w:before="0" w:beforeAutospacing="0" w:after="0" w:afterAutospacing="0" w:line="360" w:lineRule="auto"/>
              <w:ind w:left="0" w:leftChars="0" w:right="0" w:hanging="8" w:firstLineChars="0"/>
              <w:rPr>
                <w:rFonts w:hint="eastAsia" w:ascii="Times New Roman" w:hAnsi="Times New Roman"/>
                <w:b/>
                <w:szCs w:val="24"/>
              </w:rPr>
            </w:pPr>
            <w:r>
              <w:rPr>
                <w:rFonts w:hint="eastAsia" w:ascii="Times New Roman" w:hAnsi="Times New Roman"/>
                <w:b/>
                <w:szCs w:val="24"/>
              </w:rPr>
              <w:t>根据价值主体类型的不同分类</w:t>
            </w:r>
          </w:p>
          <w:p w14:paraId="296DF66F">
            <w:pPr>
              <w:keepNext w:val="0"/>
              <w:keepLines w:val="0"/>
              <w:numPr>
                <w:ilvl w:val="0"/>
                <w:numId w:val="1"/>
              </w:numPr>
              <w:suppressLineNumbers w:val="0"/>
              <w:spacing w:before="0" w:beforeAutospacing="0" w:after="0" w:afterAutospacing="0" w:line="360" w:lineRule="auto"/>
              <w:ind w:left="0" w:leftChars="0" w:right="0" w:hanging="8" w:firstLineChars="0"/>
              <w:rPr>
                <w:rFonts w:hint="eastAsia" w:ascii="Times New Roman" w:hAnsi="Times New Roman"/>
                <w:b/>
                <w:szCs w:val="24"/>
              </w:rPr>
            </w:pPr>
            <w:r>
              <w:rPr>
                <w:rFonts w:hint="eastAsia" w:ascii="Times New Roman" w:hAnsi="Times New Roman"/>
                <w:b/>
                <w:szCs w:val="24"/>
              </w:rPr>
              <w:t>根据事物基本价值类型的不同分类</w:t>
            </w:r>
          </w:p>
          <w:p w14:paraId="03F617A8">
            <w:pPr>
              <w:keepNext w:val="0"/>
              <w:keepLines w:val="0"/>
              <w:numPr>
                <w:ilvl w:val="0"/>
                <w:numId w:val="1"/>
              </w:numPr>
              <w:suppressLineNumbers w:val="0"/>
              <w:spacing w:before="0" w:beforeAutospacing="0" w:after="0" w:afterAutospacing="0" w:line="360" w:lineRule="auto"/>
              <w:ind w:left="0" w:leftChars="0" w:right="0" w:hanging="8" w:firstLineChars="0"/>
              <w:rPr>
                <w:rFonts w:hint="eastAsia" w:ascii="Times New Roman" w:hAnsi="Times New Roman"/>
                <w:b/>
                <w:szCs w:val="24"/>
              </w:rPr>
            </w:pPr>
            <w:r>
              <w:rPr>
                <w:rFonts w:hint="eastAsia" w:ascii="Times New Roman" w:hAnsi="Times New Roman"/>
                <w:b/>
                <w:szCs w:val="24"/>
              </w:rPr>
              <w:t>根据价值目标指向的不同分类</w:t>
            </w:r>
          </w:p>
          <w:p w14:paraId="0906B163">
            <w:pPr>
              <w:keepNext w:val="0"/>
              <w:keepLines w:val="0"/>
              <w:numPr>
                <w:ilvl w:val="0"/>
                <w:numId w:val="1"/>
              </w:numPr>
              <w:suppressLineNumbers w:val="0"/>
              <w:spacing w:before="0" w:beforeAutospacing="0" w:after="0" w:afterAutospacing="0" w:line="360" w:lineRule="auto"/>
              <w:ind w:left="0" w:leftChars="0" w:right="0" w:hanging="8" w:firstLineChars="0"/>
              <w:rPr>
                <w:rFonts w:hint="eastAsia" w:ascii="Times New Roman" w:hAnsi="Times New Roman"/>
                <w:b/>
                <w:szCs w:val="24"/>
              </w:rPr>
            </w:pPr>
            <w:r>
              <w:rPr>
                <w:rFonts w:hint="eastAsia" w:ascii="Times New Roman" w:hAnsi="Times New Roman"/>
                <w:b/>
                <w:szCs w:val="24"/>
              </w:rPr>
              <w:t>根据价值作用时期的不同分类</w:t>
            </w:r>
          </w:p>
          <w:p w14:paraId="7E2884CA">
            <w:pPr>
              <w:keepNext w:val="0"/>
              <w:keepLines w:val="0"/>
              <w:numPr>
                <w:ilvl w:val="0"/>
                <w:numId w:val="1"/>
              </w:numPr>
              <w:suppressLineNumbers w:val="0"/>
              <w:spacing w:before="0" w:beforeAutospacing="0" w:after="0" w:afterAutospacing="0" w:line="360" w:lineRule="auto"/>
              <w:ind w:left="0" w:leftChars="0" w:right="0" w:hanging="8" w:firstLineChars="0"/>
              <w:rPr>
                <w:rFonts w:hint="eastAsia" w:ascii="Times New Roman" w:hAnsi="Times New Roman"/>
                <w:b/>
                <w:szCs w:val="24"/>
              </w:rPr>
            </w:pPr>
            <w:r>
              <w:rPr>
                <w:rFonts w:hint="eastAsia" w:ascii="Times New Roman" w:hAnsi="Times New Roman"/>
                <w:b/>
                <w:szCs w:val="24"/>
              </w:rPr>
              <w:t>根据价值动态变化的特点分类</w:t>
            </w:r>
          </w:p>
          <w:p w14:paraId="0EBBE911">
            <w:pPr>
              <w:keepNext w:val="0"/>
              <w:keepLines w:val="0"/>
              <w:numPr>
                <w:ilvl w:val="0"/>
                <w:numId w:val="1"/>
              </w:numPr>
              <w:suppressLineNumbers w:val="0"/>
              <w:spacing w:before="0" w:beforeAutospacing="0" w:after="0" w:afterAutospacing="0" w:line="360" w:lineRule="auto"/>
              <w:ind w:left="0" w:leftChars="0" w:right="0" w:hanging="8" w:firstLineChars="0"/>
              <w:rPr>
                <w:rFonts w:hint="eastAsia" w:ascii="Times New Roman" w:hAnsi="Times New Roman"/>
                <w:b/>
                <w:szCs w:val="24"/>
              </w:rPr>
            </w:pPr>
            <w:r>
              <w:rPr>
                <w:rFonts w:hint="eastAsia" w:ascii="Times New Roman" w:hAnsi="Times New Roman"/>
                <w:b/>
                <w:szCs w:val="24"/>
              </w:rPr>
              <w:t>根据价值层次的不同分类</w:t>
            </w:r>
          </w:p>
          <w:p w14:paraId="2B8BB34D">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审美的情感体验阶段</w:t>
            </w:r>
            <w:r>
              <w:rPr>
                <w:rFonts w:hint="eastAsia" w:ascii="Times New Roman" w:hAnsi="Times New Roman"/>
                <w:b/>
                <w:szCs w:val="24"/>
                <w:lang w:eastAsia="zh-CN"/>
              </w:rPr>
              <w:t>是什么</w:t>
            </w:r>
            <w:r>
              <w:rPr>
                <w:rFonts w:hint="eastAsia" w:ascii="Times New Roman" w:hAnsi="Times New Roman"/>
                <w:b/>
                <w:szCs w:val="24"/>
              </w:rPr>
              <w:t>？</w:t>
            </w:r>
          </w:p>
          <w:p w14:paraId="7E83241A">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p>
          <w:p w14:paraId="6A213F26">
            <w:pPr>
              <w:pStyle w:val="17"/>
              <w:keepNext w:val="0"/>
              <w:keepLines w:val="0"/>
              <w:suppressLineNumbers w:val="0"/>
              <w:spacing w:before="0" w:beforeAutospacing="0" w:after="0" w:afterAutospacing="0" w:line="360" w:lineRule="auto"/>
              <w:ind w:left="0" w:right="0" w:firstLine="0"/>
              <w:rPr>
                <w:rFonts w:hint="default" w:ascii="Times New Roman" w:hAnsi="Times New Roman" w:eastAsia="PMingLiU" w:cs="Times New Roman"/>
                <w:b/>
                <w:sz w:val="21"/>
                <w:szCs w:val="24"/>
                <w:lang w:val="en-US" w:eastAsia="zh-CN" w:bidi="ar-SA"/>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cs="Times New Roman"/>
                <w:b/>
                <w:sz w:val="21"/>
                <w:szCs w:val="24"/>
                <w:lang w:val="en-US" w:eastAsia="zh-CN" w:bidi="ar-SA"/>
              </w:rPr>
              <w:t>审美的情感体验阶段是审美直观反应的进一层再创造的全面落实，是意象认知的过程。通过这一过程，审美者进一步把握了形式符号的深层意义，并在此过程中把意象建立得更丰富、完美。这一阶段，针对审美对象建立初步的审美体验阶段，想象、联想、情感等多种心理因素异常活跃，整个心理活动始终处于一种积极主动的状态，体现为一种积极的审美再创造活动。</w:t>
            </w:r>
          </w:p>
        </w:tc>
        <w:tc>
          <w:tcPr>
            <w:tcW w:w="1663" w:type="dxa"/>
            <w:tcBorders>
              <w:top w:val="dashSmallGap" w:color="FFC000" w:themeColor="accent4" w:sz="4" w:space="0"/>
              <w:left w:val="dashSmallGap" w:color="FFC000" w:themeColor="accent4" w:sz="4" w:space="0"/>
              <w:bottom w:val="dashSmallGap" w:color="FFC000" w:themeColor="accent4" w:sz="4" w:space="0"/>
            </w:tcBorders>
            <w:vAlign w:val="center"/>
          </w:tcPr>
          <w:p w14:paraId="6AF0DCE2">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展示</w:t>
            </w:r>
            <w:r>
              <w:rPr>
                <w:rFonts w:hint="eastAsia" w:ascii="Times New Roman" w:hAnsi="Times New Roman"/>
                <w:b/>
                <w:szCs w:val="24"/>
                <w:lang w:eastAsia="zh-CN"/>
              </w:rPr>
              <w:t>图片</w:t>
            </w:r>
            <w:r>
              <w:rPr>
                <w:rFonts w:hint="eastAsia" w:ascii="Times New Roman" w:hAnsi="Times New Roman"/>
                <w:b/>
                <w:szCs w:val="24"/>
              </w:rPr>
              <w:t>，组织学生讨论审美的情感体验，了解审美的情感体验</w:t>
            </w:r>
            <w:r>
              <w:rPr>
                <w:rFonts w:hint="eastAsia" w:ascii="Times New Roman" w:hAnsi="Times New Roman"/>
                <w:b/>
                <w:szCs w:val="24"/>
                <w:lang w:eastAsia="zh-CN"/>
              </w:rPr>
              <w:t>的内容</w:t>
            </w:r>
            <w:r>
              <w:rPr>
                <w:rFonts w:hint="eastAsia" w:ascii="Times New Roman" w:hAnsi="Times New Roman"/>
                <w:b/>
                <w:szCs w:val="24"/>
              </w:rPr>
              <w:t>，进一步增强学生对</w:t>
            </w:r>
            <w:r>
              <w:rPr>
                <w:rFonts w:hint="eastAsia" w:ascii="Times New Roman" w:hAnsi="Times New Roman"/>
                <w:b/>
                <w:szCs w:val="24"/>
                <w:lang w:eastAsia="zh-CN"/>
              </w:rPr>
              <w:t>审美活动的认知</w:t>
            </w:r>
            <w:r>
              <w:rPr>
                <w:rFonts w:hint="eastAsia" w:ascii="Times New Roman" w:hAnsi="Times New Roman"/>
                <w:b/>
                <w:szCs w:val="24"/>
              </w:rPr>
              <w:t>。</w:t>
            </w:r>
          </w:p>
        </w:tc>
      </w:tr>
      <w:tr w14:paraId="6CF8D06E">
        <w:trPr>
          <w:trHeight w:val="567" w:hRule="atLeast"/>
          <w:jc w:val="center"/>
        </w:trPr>
        <w:tc>
          <w:tcPr>
            <w:tcW w:w="1453" w:type="dxa"/>
            <w:tcBorders>
              <w:top w:val="dashSmallGap" w:color="FFC000" w:themeColor="accent4" w:sz="4" w:space="0"/>
              <w:bottom w:val="dashSmallGap" w:color="ED7D31" w:themeColor="accent2" w:sz="4" w:space="0"/>
              <w:right w:val="dashSmallGap" w:color="5B9BD5" w:themeColor="accent1" w:sz="4" w:space="0"/>
            </w:tcBorders>
            <w:shd w:val="clear" w:color="auto" w:fill="EBF5FF"/>
            <w:vAlign w:val="center"/>
          </w:tcPr>
          <w:p w14:paraId="218B436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5B9BD5" w:themeColor="accent1"/>
                <w:sz w:val="24"/>
                <w:szCs w:val="24"/>
                <w14:textFill>
                  <w14:solidFill>
                    <w14:schemeClr w14:val="accent1"/>
                  </w14:solidFill>
                </w14:textFill>
              </w:rPr>
            </w:pPr>
            <w:r>
              <w:rPr>
                <w:rFonts w:hint="eastAsia" w:ascii="微软雅黑" w:hAnsi="微软雅黑" w:eastAsia="微软雅黑"/>
                <w:b/>
                <w:color w:val="5B9BD5" w:themeColor="accent1"/>
                <w:sz w:val="24"/>
                <w:szCs w:val="24"/>
                <w14:textFill>
                  <w14:solidFill>
                    <w14:schemeClr w14:val="accent1"/>
                  </w14:solidFill>
                </w14:textFill>
              </w:rPr>
              <w:t>继续探索</w:t>
            </w:r>
          </w:p>
          <w:p w14:paraId="61C2B6E7">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5B9BD5" w:themeColor="accent1"/>
                <w:szCs w:val="24"/>
                <w14:textFill>
                  <w14:solidFill>
                    <w14:schemeClr w14:val="accent1"/>
                  </w14:solidFill>
                </w14:textFill>
              </w:rPr>
              <w:t>（</w:t>
            </w:r>
            <w:r>
              <w:rPr>
                <w:rFonts w:hint="eastAsia" w:ascii="Times New Roman" w:hAnsi="Times New Roman"/>
                <w:color w:val="5B9BD5" w:themeColor="accent1"/>
                <w:szCs w:val="24"/>
                <w:lang w:val="en-US" w:eastAsia="zh-CN"/>
                <w14:textFill>
                  <w14:solidFill>
                    <w14:schemeClr w14:val="accent1"/>
                  </w14:solidFill>
                </w14:textFill>
              </w:rPr>
              <w:t>3</w:t>
            </w:r>
            <w:r>
              <w:rPr>
                <w:rFonts w:hint="default" w:ascii="Times New Roman" w:hAnsi="Times New Roman"/>
                <w:color w:val="5B9BD5" w:themeColor="accent1"/>
                <w:szCs w:val="24"/>
                <w14:textFill>
                  <w14:solidFill>
                    <w14:schemeClr w14:val="accent1"/>
                  </w14:solidFill>
                </w14:textFill>
              </w:rPr>
              <w:t>5</w:t>
            </w:r>
            <w:r>
              <w:rPr>
                <w:rFonts w:hint="eastAsia" w:ascii="Times New Roman" w:hAnsi="Times New Roman"/>
                <w:color w:val="5B9BD5" w:themeColor="accent1"/>
                <w:szCs w:val="24"/>
                <w14:textFill>
                  <w14:solidFill>
                    <w14:schemeClr w14:val="accent1"/>
                  </w14:solidFill>
                </w14:textFill>
              </w:rPr>
              <w:t>min</w:t>
            </w:r>
            <w:r>
              <w:rPr>
                <w:rFonts w:hint="default" w:ascii="Times New Roman" w:hAnsi="Times New Roman"/>
                <w:color w:val="5B9BD5" w:themeColor="accent1"/>
                <w:szCs w:val="24"/>
                <w14:textFill>
                  <w14:solidFill>
                    <w14:schemeClr w14:val="accent1"/>
                  </w14:solidFill>
                </w14:textFill>
              </w:rPr>
              <w:t>）</w:t>
            </w:r>
          </w:p>
        </w:tc>
        <w:tc>
          <w:tcPr>
            <w:tcW w:w="6522" w:type="dxa"/>
            <w:tcBorders>
              <w:top w:val="dashSmallGap" w:color="FFC000" w:themeColor="accent4" w:sz="4" w:space="0"/>
              <w:left w:val="dashSmallGap" w:color="5B9BD5" w:themeColor="accent1" w:sz="4" w:space="0"/>
              <w:bottom w:val="dashSmallGap" w:color="ED7D31" w:themeColor="accent2" w:sz="4" w:space="0"/>
              <w:right w:val="dashSmallGap" w:color="5B9BD5" w:themeColor="accent1" w:sz="4" w:space="0"/>
            </w:tcBorders>
            <w:vAlign w:val="center"/>
          </w:tcPr>
          <w:p w14:paraId="62AF11F8">
            <w:pPr>
              <w:keepNext w:val="0"/>
              <w:keepLines w:val="0"/>
              <w:widowControl/>
              <w:suppressLineNumbers w:val="0"/>
              <w:spacing w:before="0" w:beforeAutospacing="0" w:after="0" w:afterAutospacing="0" w:line="360" w:lineRule="auto"/>
              <w:ind w:left="0" w:right="0"/>
              <w:rPr>
                <w:rFonts w:hint="default" w:ascii="Times New Roman" w:hAnsi="Times New Roman"/>
                <w:b/>
                <w:bCs/>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了解了什么是审美的直觉反应和情感体验后，让我们一起来看看审美的精神升华和思想分析</w:t>
            </w:r>
            <w:r>
              <w:rPr>
                <w:rFonts w:hint="eastAsia" w:ascii="Times New Roman" w:hAnsi="Times New Roman"/>
                <w:b/>
                <w:bCs/>
              </w:rPr>
              <w:t>。首先请几位同学来分享一下</w:t>
            </w:r>
            <w:r>
              <w:rPr>
                <w:rFonts w:hint="eastAsia" w:ascii="Times New Roman" w:hAnsi="Times New Roman"/>
                <w:b/>
                <w:bCs/>
                <w:lang w:eastAsia="zh-CN"/>
              </w:rPr>
              <w:t>对审美的精神升华和思想分析的理解吧</w:t>
            </w:r>
            <w:r>
              <w:rPr>
                <w:rFonts w:hint="eastAsia" w:ascii="Times New Roman" w:hAnsi="Times New Roman"/>
                <w:b/>
                <w:bCs/>
              </w:rPr>
              <w:t>。</w:t>
            </w:r>
          </w:p>
          <w:p w14:paraId="6EF4797C">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分享</w:t>
            </w:r>
            <w:r>
              <w:rPr>
                <w:rFonts w:hint="eastAsia" w:ascii="Times New Roman" w:hAnsi="Times New Roman"/>
                <w:b/>
                <w:color w:val="CC0066"/>
                <w:szCs w:val="24"/>
                <w:lang w:eastAsia="zh-CN"/>
              </w:rPr>
              <w:t>见解</w:t>
            </w:r>
            <w:r>
              <w:rPr>
                <w:rFonts w:hint="eastAsia" w:ascii="Times New Roman" w:hAnsi="Times New Roman"/>
                <w:b/>
                <w:color w:val="CC0066"/>
                <w:szCs w:val="24"/>
              </w:rPr>
              <w:t>。</w:t>
            </w:r>
          </w:p>
          <w:p w14:paraId="2CFB79BB">
            <w:pPr>
              <w:keepNext w:val="0"/>
              <w:keepLines w:val="0"/>
              <w:widowControl/>
              <w:suppressLineNumbers w:val="0"/>
              <w:spacing w:before="0" w:beforeAutospacing="0" w:after="0" w:afterAutospacing="0" w:line="360" w:lineRule="auto"/>
              <w:ind w:left="0" w:right="0"/>
              <w:rPr>
                <w:rFonts w:hint="eastAsia"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大家都</w:t>
            </w:r>
            <w:r>
              <w:rPr>
                <w:rFonts w:hint="eastAsia" w:ascii="Times New Roman" w:hAnsi="Times New Roman"/>
                <w:b/>
                <w:szCs w:val="24"/>
                <w:lang w:eastAsia="zh-CN"/>
              </w:rPr>
              <w:t>对审美的精神升华和思想分析有着自己的见解</w:t>
            </w:r>
            <w:r>
              <w:rPr>
                <w:rFonts w:hint="eastAsia" w:ascii="Times New Roman" w:hAnsi="Times New Roman"/>
                <w:b/>
                <w:szCs w:val="24"/>
              </w:rPr>
              <w:t>，但还不够全面和系统，</w:t>
            </w:r>
            <w:r>
              <w:rPr>
                <w:rFonts w:hint="eastAsia" w:ascii="Times New Roman" w:hAnsi="Times New Roman"/>
                <w:b/>
              </w:rPr>
              <w:t>审美升华是指审美主体在审美直觉和审美体验的基础上达到一种精神的自由境界，在审美对象中直观自身，实现本质力量的对象化，从而引起审美愉悦，产生美感。</w:t>
            </w:r>
          </w:p>
          <w:p w14:paraId="7CAF526C">
            <w:pPr>
              <w:keepNext w:val="0"/>
              <w:keepLines w:val="0"/>
              <w:widowControl/>
              <w:suppressLineNumbers w:val="0"/>
              <w:tabs>
                <w:tab w:val="left" w:pos="1320"/>
              </w:tabs>
              <w:spacing w:before="0" w:beforeAutospacing="0" w:after="0" w:afterAutospacing="0" w:line="360" w:lineRule="auto"/>
              <w:ind w:left="0" w:right="0"/>
              <w:jc w:val="left"/>
              <w:rPr>
                <w:rFonts w:hint="eastAsia"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rPr>
              <w:t>观看视频：</w:t>
            </w:r>
          </w:p>
          <w:p w14:paraId="34945639">
            <w:pPr>
              <w:keepNext w:val="0"/>
              <w:keepLines w:val="0"/>
              <w:widowControl/>
              <w:suppressLineNumbers w:val="0"/>
              <w:tabs>
                <w:tab w:val="left" w:pos="1320"/>
              </w:tabs>
              <w:spacing w:before="0" w:beforeAutospacing="0" w:after="0" w:afterAutospacing="0" w:line="360" w:lineRule="auto"/>
              <w:ind w:left="0" w:right="0"/>
              <w:jc w:val="left"/>
              <w:rPr>
                <w:rFonts w:hint="eastAsia" w:ascii="Times New Roman" w:hAnsi="Times New Roman"/>
                <w:b/>
              </w:rPr>
            </w:pPr>
            <w:r>
              <w:rPr>
                <w:rFonts w:hint="eastAsia" w:ascii="Times New Roman" w:hAnsi="Times New Roman"/>
                <w:b/>
              </w:rPr>
              <w:t>（1）丹寨小镇的自然风光。</w:t>
            </w:r>
          </w:p>
          <w:p w14:paraId="6D02D2AF">
            <w:pPr>
              <w:keepNext w:val="0"/>
              <w:keepLines w:val="0"/>
              <w:widowControl/>
              <w:suppressLineNumbers w:val="0"/>
              <w:tabs>
                <w:tab w:val="left" w:pos="1320"/>
              </w:tabs>
              <w:spacing w:before="0" w:beforeAutospacing="0" w:after="0" w:afterAutospacing="0" w:line="360" w:lineRule="auto"/>
              <w:ind w:left="0" w:right="0"/>
              <w:jc w:val="left"/>
              <w:rPr>
                <w:rFonts w:hint="eastAsia" w:ascii="Times New Roman" w:hAnsi="Times New Roman"/>
                <w:b/>
              </w:rPr>
            </w:pPr>
            <w:r>
              <w:rPr>
                <w:rFonts w:hint="eastAsia" w:ascii="Times New Roman" w:hAnsi="Times New Roman"/>
                <w:b/>
              </w:rPr>
              <w:t>（2）杭州城的孝亲一条街。</w:t>
            </w:r>
          </w:p>
          <w:p w14:paraId="71D9EB92">
            <w:pPr>
              <w:keepNext w:val="0"/>
              <w:keepLines w:val="0"/>
              <w:widowControl/>
              <w:suppressLineNumbers w:val="0"/>
              <w:tabs>
                <w:tab w:val="left" w:pos="1320"/>
              </w:tabs>
              <w:spacing w:before="0" w:beforeAutospacing="0" w:after="0" w:afterAutospacing="0" w:line="360" w:lineRule="auto"/>
              <w:ind w:left="0" w:right="0"/>
              <w:jc w:val="left"/>
              <w:rPr>
                <w:rFonts w:hint="eastAsia" w:ascii="Times New Roman" w:hAnsi="Times New Roman"/>
                <w:b/>
              </w:rPr>
            </w:pPr>
            <w:r>
              <w:rPr>
                <w:rFonts w:hint="eastAsia" w:ascii="Times New Roman" w:hAnsi="Times New Roman"/>
                <w:b/>
              </w:rPr>
              <w:t>（3）徽州的古建筑。</w:t>
            </w:r>
          </w:p>
          <w:p w14:paraId="010E97B2">
            <w:pPr>
              <w:keepNext w:val="0"/>
              <w:keepLines w:val="0"/>
              <w:widowControl/>
              <w:suppressLineNumbers w:val="0"/>
              <w:tabs>
                <w:tab w:val="left" w:pos="1320"/>
              </w:tabs>
              <w:spacing w:before="0" w:beforeAutospacing="0" w:after="0" w:afterAutospacing="0" w:line="360" w:lineRule="auto"/>
              <w:ind w:left="0" w:right="0"/>
              <w:jc w:val="left"/>
              <w:rPr>
                <w:rFonts w:hint="eastAsia" w:ascii="Times New Roman" w:hAnsi="Times New Roman" w:eastAsia="宋体" w:cs="宋体"/>
                <w:b/>
                <w:kern w:val="0"/>
                <w:sz w:val="24"/>
                <w:szCs w:val="24"/>
                <w:lang w:eastAsia="zh-CN"/>
              </w:rPr>
            </w:pPr>
            <w:r>
              <w:rPr>
                <w:rFonts w:hint="eastAsia" w:ascii="Times New Roman" w:hAnsi="Times New Roman"/>
                <w:b/>
              </w:rPr>
              <w:t>（4）2022 年北京冬奥会宣传片。</w:t>
            </w:r>
          </w:p>
          <w:p w14:paraId="151E3B14">
            <w:pPr>
              <w:keepNext w:val="0"/>
              <w:keepLines w:val="0"/>
              <w:widowControl/>
              <w:suppressLineNumbers w:val="0"/>
              <w:spacing w:before="0" w:beforeAutospacing="0" w:after="0" w:afterAutospacing="0" w:line="360" w:lineRule="auto"/>
              <w:ind w:left="0" w:right="0"/>
              <w:rPr>
                <w:rFonts w:hint="eastAsia" w:ascii="Times New Roman" w:hAnsi="Times New Roman" w:eastAsia="宋体"/>
                <w:b/>
                <w:color w:val="CC0066"/>
                <w:szCs w:val="24"/>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思考问题，审美</w:t>
            </w:r>
            <w:r>
              <w:rPr>
                <w:rFonts w:hint="eastAsia" w:ascii="Times New Roman" w:hAnsi="Times New Roman"/>
                <w:b/>
                <w:color w:val="CC0066"/>
                <w:szCs w:val="24"/>
                <w:lang w:eastAsia="zh-CN"/>
              </w:rPr>
              <w:t>是如何进行</w:t>
            </w:r>
            <w:r>
              <w:rPr>
                <w:rFonts w:hint="eastAsia" w:ascii="Times New Roman" w:hAnsi="Times New Roman"/>
                <w:b/>
                <w:color w:val="CC0066"/>
                <w:szCs w:val="24"/>
              </w:rPr>
              <w:t>升华？</w:t>
            </w:r>
            <w:r>
              <w:rPr>
                <w:rFonts w:hint="eastAsia" w:ascii="Times New Roman" w:hAnsi="Times New Roman"/>
                <w:b/>
                <w:color w:val="CC0066"/>
                <w:szCs w:val="24"/>
                <w:lang w:eastAsia="zh-CN"/>
              </w:rPr>
              <w:t>自己有什么样的情感体验？</w:t>
            </w:r>
          </w:p>
          <w:p w14:paraId="3452DB81">
            <w:pPr>
              <w:keepNext w:val="0"/>
              <w:keepLines w:val="0"/>
              <w:widowControl/>
              <w:suppressLineNumbers w:val="0"/>
              <w:spacing w:before="0" w:beforeAutospacing="0" w:after="0" w:afterAutospacing="0" w:line="360" w:lineRule="auto"/>
              <w:ind w:left="-19" w:leftChars="-9" w:right="0" w:firstLine="439" w:firstLineChars="209"/>
              <w:rPr>
                <w:rFonts w:hint="eastAsia" w:ascii="Times New Roman" w:hAnsi="Times New Roman"/>
              </w:rPr>
            </w:pPr>
            <w:r>
              <w:rPr>
                <w:rFonts w:hint="eastAsia" w:ascii="Times New Roman" w:hAnsi="Times New Roman"/>
                <w:b/>
                <w:szCs w:val="24"/>
              </w:rPr>
              <w:t>审美升华是运用审美者的审美感受能力，即人的视觉器官和听觉器官等对美的事物的感知能力通过思想分析完成的。审美者的审美感受能力包括两方面内容：其一是对审美对象的外在形式因素（如声音、颜色、形态等）的感知能力；其二是对审美对象的情感表现和象征意义（如情绪体验等）的感知能力。</w:t>
            </w:r>
          </w:p>
          <w:p w14:paraId="3CCF7DAE">
            <w:pPr>
              <w:keepNext w:val="0"/>
              <w:keepLines w:val="0"/>
              <w:widowControl/>
              <w:suppressLineNumbers w:val="0"/>
              <w:spacing w:before="0" w:beforeAutospacing="0" w:after="0" w:afterAutospacing="0" w:line="360" w:lineRule="auto"/>
              <w:ind w:left="-19" w:leftChars="-9" w:right="0" w:firstLine="438" w:firstLineChars="209"/>
              <w:rPr>
                <w:rFonts w:hint="eastAsia" w:ascii="Times New Roman" w:hAnsi="Times New Roman"/>
              </w:rPr>
            </w:pPr>
            <w:r>
              <w:rPr>
                <w:rFonts w:hint="eastAsia" w:ascii="Times New Roman" w:hAnsi="Times New Roman"/>
                <w:lang w:eastAsia="zh-CN"/>
              </w:rPr>
              <w:t>比</w:t>
            </w:r>
            <w:r>
              <w:rPr>
                <w:rFonts w:hint="eastAsia" w:ascii="Times New Roman" w:hAnsi="Times New Roman"/>
              </w:rPr>
              <w:t>较而言，在这两种感知能力中，后一种比前一种更高一级，它要求人们不仅要观其形，更要见其神，即从外在形象中看到内在精神，从情感起伏中体会到它的深刻内涵，这就是思想分析。对人的行为、社会现象和文化样式，我们可以具体事物具体分析。例如，竹的高洁、人们的追求、正能量的弘扬、正反的表现，这需要我们运用正确的审美眼光、正确的审美方法去分析、去评价。蚂蚁、蜜蜂（图 2-2-6）有一种勤劳的精神；蓝天、白云的宽厚包容的精神；酒的深邃悠长，山的博大敦厚；万事万物都会有某种特定的精神，这需要审美者善于领会和升华。</w:t>
            </w:r>
          </w:p>
          <w:p w14:paraId="42F0FF09">
            <w:pPr>
              <w:keepNext w:val="0"/>
              <w:keepLines w:val="0"/>
              <w:widowControl/>
              <w:suppressLineNumbers w:val="0"/>
              <w:spacing w:before="0" w:beforeAutospacing="0" w:after="0" w:afterAutospacing="0" w:line="360" w:lineRule="auto"/>
              <w:ind w:left="-19" w:leftChars="-9" w:right="0" w:firstLine="438" w:firstLineChars="209"/>
              <w:rPr>
                <w:rFonts w:hint="eastAsia" w:ascii="Times New Roman" w:hAnsi="Times New Roman"/>
              </w:rPr>
            </w:pPr>
            <w:r>
              <w:rPr>
                <w:rFonts w:hint="default"/>
              </w:rPr>
              <w:drawing>
                <wp:inline distT="0" distB="0" distL="114300" distR="114300">
                  <wp:extent cx="3305175" cy="2457450"/>
                  <wp:effectExtent l="0" t="0" r="2222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305175" cy="2457450"/>
                          </a:xfrm>
                          <a:prstGeom prst="rect">
                            <a:avLst/>
                          </a:prstGeom>
                          <a:noFill/>
                          <a:ln>
                            <a:noFill/>
                          </a:ln>
                        </pic:spPr>
                      </pic:pic>
                    </a:graphicData>
                  </a:graphic>
                </wp:inline>
              </w:drawing>
            </w:r>
          </w:p>
          <w:p w14:paraId="48E05EEB">
            <w:pPr>
              <w:keepNext w:val="0"/>
              <w:keepLines w:val="0"/>
              <w:suppressLineNumbers w:val="0"/>
              <w:spacing w:before="0" w:beforeAutospacing="0" w:after="0" w:afterAutospacing="0" w:line="360" w:lineRule="auto"/>
              <w:ind w:left="0" w:right="0"/>
              <w:rPr>
                <w:rFonts w:hint="default" w:ascii="Times New Roman" w:hAnsi="Times New Roman" w:eastAsia="PMingLiU"/>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w:t>
            </w:r>
            <w:r>
              <w:rPr>
                <w:rFonts w:hint="eastAsia" w:ascii="Times New Roman" w:hAnsi="Times New Roman"/>
                <w:b/>
                <w:bCs/>
                <w:color w:val="CC0066"/>
                <w:lang w:eastAsia="zh-CN"/>
              </w:rPr>
              <w:t>讨论</w:t>
            </w:r>
            <w:r>
              <w:rPr>
                <w:rFonts w:hint="eastAsia" w:ascii="Times New Roman" w:hAnsi="Times New Roman"/>
                <w:b/>
                <w:bCs/>
                <w:color w:val="CC0066"/>
              </w:rPr>
              <w:t>。</w:t>
            </w:r>
          </w:p>
          <w:p w14:paraId="7CCC8E59">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审美的精神升华和思想分析</w:t>
            </w:r>
            <w:r>
              <w:rPr>
                <w:rFonts w:hint="eastAsia" w:ascii="Times New Roman" w:hAnsi="Times New Roman"/>
                <w:b/>
                <w:color w:val="CC0066"/>
              </w:rPr>
              <w:t>。</w:t>
            </w:r>
          </w:p>
          <w:p w14:paraId="47E43DF7">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rPr>
            </w:pPr>
            <w:r>
              <w:rPr>
                <w:rFonts w:hint="eastAsia" w:ascii="Times New Roman" w:hAnsi="Times New Roman"/>
              </w:rPr>
              <w:t>审美活动的精神升华阶段是审美主体在直觉反应和情感体验的基础上的一种精神的自由境界，是艺术欣赏活动的最高阶段和理想境界。精神升华是情感升华的进一步提升，是心灵的涤滤和净化，是欣赏者的高度感悟，是精神进入自由境界的一种神奇表现。对艺术作品和艺术形象的直观自身，可以实现本质力量的对象化。例如，到丹寨小镇，人们肯定会沉浸在古色古香、民族风格的建筑中，因为那里山清水秀，云雾缭绕，好一派自然风光。但现如今，吸引人们去往丹寨小镇的，不仅仅是它的自然风光，还有丹寨的人——那些为了脱贫致富甘愿牺牲个人利益的人，正是这些无私忘我的人们，打造了丹寨的“风光”。</w:t>
            </w:r>
          </w:p>
          <w:p w14:paraId="1F30D018">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eastAsia="宋体"/>
                <w:lang w:eastAsia="zh-CN"/>
              </w:rPr>
            </w:pPr>
            <w:r>
              <w:rPr>
                <w:rFonts w:hint="eastAsia" w:ascii="Times New Roman" w:hAnsi="Times New Roman"/>
              </w:rPr>
              <w:t>审美的精神升华阶段已经不同于直觉反应和情感体验理解，它更多地表现为一种哲理性的顿悟和理性的直觉。例如，杭州中山中路——孝亲文化一条街，倡导孝亲文化，传承千年传统美德。走在这条专门针对老年人群体，倾力打造的孝亲文化特色街上，你会顿悟：中华几千年，名人辈出，这不仅是弘扬历史文化，更重要的是引导人们一代代传承中华传统美德。</w:t>
            </w:r>
          </w:p>
          <w:p w14:paraId="209A8CED">
            <w:pPr>
              <w:keepNext w:val="0"/>
              <w:keepLines w:val="0"/>
              <w:widowControl/>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663" w:type="dxa"/>
            <w:tcBorders>
              <w:top w:val="dashSmallGap" w:color="FFC000" w:themeColor="accent4" w:sz="4" w:space="0"/>
              <w:left w:val="dashSmallGap" w:color="5B9BD5" w:themeColor="accent1" w:sz="4" w:space="0"/>
              <w:bottom w:val="dashSmallGap" w:color="ED7D31" w:themeColor="accent2" w:sz="4" w:space="0"/>
            </w:tcBorders>
            <w:vAlign w:val="center"/>
          </w:tcPr>
          <w:p w14:paraId="79E78F49">
            <w:pPr>
              <w:keepNext w:val="0"/>
              <w:keepLines w:val="0"/>
              <w:suppressLineNumbers w:val="0"/>
              <w:spacing w:before="0" w:beforeAutospacing="0" w:after="0" w:afterAutospacing="0" w:line="360" w:lineRule="auto"/>
              <w:ind w:left="0" w:right="0"/>
              <w:jc w:val="both"/>
              <w:rPr>
                <w:rFonts w:hint="default" w:ascii="Times New Roman" w:hAnsi="Times New Roman"/>
                <w:b/>
                <w:szCs w:val="24"/>
              </w:rPr>
            </w:pPr>
            <w:r>
              <w:rPr>
                <w:rFonts w:hint="eastAsia" w:ascii="Times New Roman" w:hAnsi="Times New Roman"/>
                <w:b/>
                <w:szCs w:val="24"/>
              </w:rPr>
              <w:t>通过</w:t>
            </w:r>
            <w:r>
              <w:rPr>
                <w:rFonts w:hint="eastAsia" w:ascii="Times New Roman" w:hAnsi="Times New Roman"/>
                <w:b/>
                <w:szCs w:val="24"/>
                <w:lang w:eastAsia="zh-CN"/>
              </w:rPr>
              <w:t>分享见解</w:t>
            </w:r>
            <w:r>
              <w:rPr>
                <w:rFonts w:hint="eastAsia" w:ascii="Times New Roman" w:hAnsi="Times New Roman"/>
                <w:b/>
                <w:szCs w:val="24"/>
              </w:rPr>
              <w:t>，带领学生走进</w:t>
            </w:r>
            <w:r>
              <w:rPr>
                <w:rFonts w:hint="eastAsia" w:ascii="Times New Roman" w:hAnsi="Times New Roman"/>
                <w:b/>
                <w:szCs w:val="24"/>
                <w:lang w:eastAsia="zh-CN"/>
              </w:rPr>
              <w:t>美的见解</w:t>
            </w:r>
            <w:r>
              <w:rPr>
                <w:rFonts w:hint="eastAsia" w:ascii="Times New Roman" w:hAnsi="Times New Roman"/>
                <w:b/>
                <w:szCs w:val="24"/>
              </w:rPr>
              <w:t>的氛围，并通过视频资料，客观直接的展示学习</w:t>
            </w:r>
            <w:r>
              <w:rPr>
                <w:rFonts w:hint="eastAsia" w:ascii="Times New Roman" w:hAnsi="Times New Roman"/>
                <w:b/>
                <w:szCs w:val="24"/>
                <w:lang w:eastAsia="zh-CN"/>
              </w:rPr>
              <w:t>鉴赏美</w:t>
            </w:r>
            <w:r>
              <w:rPr>
                <w:rFonts w:hint="eastAsia" w:ascii="Times New Roman" w:hAnsi="Times New Roman"/>
                <w:b/>
                <w:szCs w:val="24"/>
              </w:rPr>
              <w:t>的基础知识。</w:t>
            </w:r>
          </w:p>
        </w:tc>
      </w:tr>
      <w:tr w14:paraId="77ECFB00">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EF2CC" w:themeFill="accent4" w:themeFillTint="32"/>
            <w:vAlign w:val="center"/>
          </w:tcPr>
          <w:p w14:paraId="6A6896B3">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BF9000" w:themeColor="accent4" w:themeShade="BF"/>
                <w:sz w:val="24"/>
                <w:szCs w:val="24"/>
              </w:rPr>
            </w:pPr>
            <w:r>
              <w:rPr>
                <w:rFonts w:hint="eastAsia" w:ascii="微软雅黑" w:hAnsi="微软雅黑" w:eastAsia="微软雅黑"/>
                <w:b/>
                <w:color w:val="BF9000" w:themeColor="accent4" w:themeShade="BF"/>
                <w:sz w:val="24"/>
                <w:szCs w:val="24"/>
              </w:rPr>
              <w:t>强化练习</w:t>
            </w:r>
          </w:p>
          <w:p w14:paraId="4DFB58D0">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BF9000" w:themeColor="accent4" w:themeShade="BF"/>
                <w:szCs w:val="24"/>
              </w:rPr>
              <w:t>（5</w:t>
            </w:r>
            <w:r>
              <w:rPr>
                <w:rFonts w:hint="eastAsia" w:ascii="Times New Roman" w:hAnsi="Times New Roman"/>
                <w:color w:val="BF9000" w:themeColor="accent4" w:themeShade="BF"/>
                <w:szCs w:val="24"/>
              </w:rPr>
              <w:t>min</w:t>
            </w:r>
            <w:r>
              <w:rPr>
                <w:rFonts w:hint="default" w:ascii="Times New Roman" w:hAnsi="Times New Roman"/>
                <w:color w:val="BF9000" w:themeColor="accent4" w:themeShade="BF"/>
                <w:szCs w:val="24"/>
              </w:rPr>
              <w:t>）</w:t>
            </w:r>
          </w:p>
        </w:tc>
        <w:tc>
          <w:tcPr>
            <w:tcW w:w="6522" w:type="dxa"/>
            <w:tcBorders>
              <w:top w:val="dashSmallGap" w:color="ED7D31" w:themeColor="accent2" w:sz="4" w:space="0"/>
              <w:left w:val="dashSmallGap" w:color="ED7D31" w:themeColor="accent2" w:sz="4" w:space="0"/>
              <w:bottom w:val="dashSmallGap" w:color="ED7D31" w:themeColor="accent2" w:sz="4" w:space="0"/>
              <w:right w:val="dashSmallGap" w:color="ED7D31" w:themeColor="accent2" w:sz="4" w:space="0"/>
            </w:tcBorders>
            <w:shd w:val="clear" w:color="auto" w:fill="auto"/>
            <w:vAlign w:val="center"/>
          </w:tcPr>
          <w:p w14:paraId="22CF5A1C">
            <w:pPr>
              <w:keepNext w:val="0"/>
              <w:keepLines w:val="0"/>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14:paraId="6E5A14BC">
            <w:pPr>
              <w:keepNext w:val="0"/>
              <w:keepLines w:val="0"/>
              <w:suppressLineNumbers w:val="0"/>
              <w:spacing w:before="0" w:beforeAutospacing="0" w:after="0" w:afterAutospacing="0" w:line="360" w:lineRule="auto"/>
              <w:ind w:left="0" w:right="0" w:firstLine="420" w:firstLineChars="200"/>
              <w:rPr>
                <w:rFonts w:hint="eastAsia" w:ascii="Times New Roman" w:hAnsi="Times New Roman"/>
                <w:b/>
                <w:szCs w:val="24"/>
              </w:rPr>
            </w:pPr>
            <w:r>
              <w:rPr>
                <w:rFonts w:hint="eastAsia" w:ascii="Times New Roman" w:hAnsi="Times New Roman"/>
                <w:b/>
                <w:szCs w:val="24"/>
              </w:rPr>
              <w:t xml:space="preserve"> 认真研读《八女投江》雕塑的图片，从审美的精神升华角度，理解“八女投江”对后代人的教育意义。</w:t>
            </w:r>
          </w:p>
          <w:p w14:paraId="6318F902">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分小组欣赏《八女投江》雕塑作品，搜集相关资料，展开对该作品的审美讨论。</w:t>
            </w:r>
          </w:p>
        </w:tc>
        <w:tc>
          <w:tcPr>
            <w:tcW w:w="1663" w:type="dxa"/>
            <w:tcBorders>
              <w:top w:val="dashSmallGap" w:color="ED7D31" w:themeColor="accent2" w:sz="4" w:space="0"/>
              <w:left w:val="dashSmallGap" w:color="ED7D31" w:themeColor="accent2" w:sz="4" w:space="0"/>
              <w:bottom w:val="dashSmallGap" w:color="ED7D31" w:themeColor="accent2" w:sz="4" w:space="0"/>
            </w:tcBorders>
            <w:shd w:val="clear" w:color="auto" w:fill="auto"/>
            <w:vAlign w:val="center"/>
          </w:tcPr>
          <w:p w14:paraId="08D664BC">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rPr>
              <w:t>增强对</w:t>
            </w:r>
            <w:r>
              <w:rPr>
                <w:rFonts w:hint="eastAsia" w:ascii="Times New Roman" w:hAnsi="Times New Roman"/>
                <w:b/>
                <w:lang w:eastAsia="zh-CN"/>
              </w:rPr>
              <w:t>审美</w:t>
            </w:r>
            <w:r>
              <w:rPr>
                <w:rFonts w:hint="eastAsia" w:ascii="Times New Roman" w:hAnsi="Times New Roman"/>
                <w:b/>
              </w:rPr>
              <w:t>的理解</w:t>
            </w:r>
            <w:r>
              <w:rPr>
                <w:rFonts w:hint="eastAsia" w:ascii="Times New Roman" w:hAnsi="Times New Roman"/>
              </w:rPr>
              <w:t>。</w:t>
            </w:r>
          </w:p>
        </w:tc>
      </w:tr>
      <w:tr w14:paraId="6593F1FA">
        <w:trPr>
          <w:trHeight w:val="567" w:hRule="atLeast"/>
          <w:jc w:val="center"/>
        </w:trPr>
        <w:tc>
          <w:tcPr>
            <w:tcW w:w="1453" w:type="dxa"/>
            <w:tcBorders>
              <w:top w:val="dashSmallGap" w:color="ED7D31" w:themeColor="accent2" w:sz="4" w:space="0"/>
              <w:bottom w:val="dashSmallGap" w:color="BE8F00" w:themeColor="accent4" w:themeShade="BF" w:sz="4" w:space="0"/>
              <w:right w:val="dashSmallGap" w:color="70AD47" w:themeColor="accent6" w:sz="4" w:space="0"/>
            </w:tcBorders>
            <w:shd w:val="clear" w:color="auto" w:fill="F5FFF0"/>
            <w:vAlign w:val="center"/>
          </w:tcPr>
          <w:p w14:paraId="7D9F478C">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70AD47" w:themeColor="accent6"/>
                <w:sz w:val="24"/>
                <w:szCs w:val="24"/>
                <w14:textFill>
                  <w14:solidFill>
                    <w14:schemeClr w14:val="accent6"/>
                  </w14:solidFill>
                </w14:textFill>
              </w:rPr>
            </w:pPr>
            <w:r>
              <w:rPr>
                <w:rFonts w:hint="eastAsia" w:ascii="微软雅黑" w:hAnsi="微软雅黑" w:eastAsia="微软雅黑"/>
                <w:b/>
                <w:color w:val="70AD47" w:themeColor="accent6"/>
                <w:sz w:val="24"/>
                <w:szCs w:val="24"/>
                <w14:textFill>
                  <w14:solidFill>
                    <w14:schemeClr w14:val="accent6"/>
                  </w14:solidFill>
                </w14:textFill>
              </w:rPr>
              <w:t>课堂小结</w:t>
            </w:r>
          </w:p>
          <w:p w14:paraId="253F7127">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70AD47" w:themeColor="accent6"/>
                <w:szCs w:val="24"/>
                <w14:textFill>
                  <w14:solidFill>
                    <w14:schemeClr w14:val="accent6"/>
                  </w14:solidFill>
                </w14:textFill>
              </w:rPr>
              <w:t>（3</w:t>
            </w:r>
            <w:r>
              <w:rPr>
                <w:rFonts w:hint="eastAsia" w:ascii="Times New Roman" w:hAnsi="Times New Roman"/>
                <w:color w:val="70AD47" w:themeColor="accent6"/>
                <w:szCs w:val="24"/>
                <w14:textFill>
                  <w14:solidFill>
                    <w14:schemeClr w14:val="accent6"/>
                  </w14:solidFill>
                </w14:textFill>
              </w:rPr>
              <w:t>min</w:t>
            </w:r>
            <w:r>
              <w:rPr>
                <w:rFonts w:hint="default" w:ascii="Times New Roman" w:hAnsi="Times New Roman"/>
                <w:color w:val="70AD47" w:themeColor="accent6"/>
                <w:szCs w:val="24"/>
                <w14:textFill>
                  <w14:solidFill>
                    <w14:schemeClr w14:val="accent6"/>
                  </w14:solidFill>
                </w14:textFill>
              </w:rPr>
              <w:t>）</w:t>
            </w:r>
          </w:p>
        </w:tc>
        <w:tc>
          <w:tcPr>
            <w:tcW w:w="6522" w:type="dxa"/>
            <w:tcBorders>
              <w:top w:val="dashSmallGap" w:color="ED7D31" w:themeColor="accent2" w:sz="4" w:space="0"/>
              <w:left w:val="dashSmallGap" w:color="70AD47" w:themeColor="accent6" w:sz="4" w:space="0"/>
              <w:bottom w:val="dashSmallGap" w:color="BE8F00" w:themeColor="accent4" w:themeShade="BF" w:sz="4" w:space="0"/>
              <w:right w:val="dashSmallGap" w:color="70AD47" w:themeColor="accent6" w:sz="4" w:space="0"/>
            </w:tcBorders>
            <w:shd w:val="clear" w:color="auto" w:fill="auto"/>
            <w:vAlign w:val="center"/>
          </w:tcPr>
          <w:p w14:paraId="0A011897">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17EFD7AB">
            <w:pPr>
              <w:keepNext w:val="0"/>
              <w:keepLines w:val="0"/>
              <w:suppressLineNumbers w:val="0"/>
              <w:spacing w:before="0" w:beforeAutospacing="0" w:after="0" w:afterAutospacing="0" w:line="360" w:lineRule="auto"/>
              <w:ind w:left="0" w:right="0" w:firstLine="210" w:firstLineChars="100"/>
              <w:rPr>
                <w:rFonts w:hint="eastAsia" w:ascii="Times New Roman" w:hAnsi="Times New Roman"/>
                <w:b/>
              </w:rPr>
            </w:pPr>
            <w:r>
              <w:rPr>
                <w:rFonts w:hint="eastAsia" w:ascii="Times New Roman" w:hAnsi="Times New Roman"/>
                <w:b/>
              </w:rPr>
              <w:t>这节课</w:t>
            </w:r>
            <w:r>
              <w:rPr>
                <w:rFonts w:hint="default" w:ascii="Times New Roman" w:hAnsi="Times New Roman"/>
                <w:b/>
              </w:rPr>
              <w:t>上一起学习了</w:t>
            </w:r>
            <w:r>
              <w:rPr>
                <w:rFonts w:hint="eastAsia" w:ascii="宋体" w:hAnsi="宋体" w:cs="宋体"/>
                <w:b/>
                <w:kern w:val="0"/>
                <w:szCs w:val="24"/>
              </w:rPr>
              <w:t>审美的精神升华和思想分析</w:t>
            </w:r>
            <w:r>
              <w:rPr>
                <w:rFonts w:hint="eastAsia" w:ascii="Times New Roman" w:hAnsi="Times New Roman"/>
                <w:b/>
              </w:rPr>
              <w:t>。因此明白了任何审美对象都可以进行审美的思想分析，都可以赋予一定的价值观、世界观和人生观。艺术能够清晰地映射出人们生活的诸多细节，令人们的精神需求得到全方位满足，并保证自身思想情感和现实世界的缜密关联特性。</w:t>
            </w:r>
          </w:p>
          <w:p w14:paraId="7C599DDB">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63" w:type="dxa"/>
            <w:tcBorders>
              <w:top w:val="dashSmallGap" w:color="ED7D31" w:themeColor="accent2" w:sz="4" w:space="0"/>
              <w:left w:val="dashSmallGap" w:color="70AD47" w:themeColor="accent6" w:sz="4" w:space="0"/>
              <w:bottom w:val="dashSmallGap" w:color="BE8F00" w:themeColor="accent4" w:themeShade="BF" w:sz="4" w:space="0"/>
            </w:tcBorders>
            <w:shd w:val="clear" w:color="auto" w:fill="auto"/>
            <w:vAlign w:val="center"/>
          </w:tcPr>
          <w:p w14:paraId="48D20C95">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通过对所学知识的回顾，培养学生的归纳总结能力。</w:t>
            </w:r>
          </w:p>
        </w:tc>
      </w:tr>
      <w:tr w14:paraId="34F077FB">
        <w:trPr>
          <w:trHeight w:val="567" w:hRule="atLeast"/>
          <w:jc w:val="center"/>
        </w:trPr>
        <w:tc>
          <w:tcPr>
            <w:tcW w:w="1453" w:type="dxa"/>
            <w:tcBorders>
              <w:top w:val="dashSmallGap" w:color="BE8F00" w:themeColor="accent4" w:themeShade="BF" w:sz="4" w:space="0"/>
              <w:bottom w:val="dashSmallGap" w:color="BE8F00" w:themeColor="accent4" w:themeShade="BF" w:sz="4" w:space="0"/>
              <w:right w:val="dashSmallGap" w:color="BE8F00" w:themeColor="accent4" w:themeShade="BF" w:sz="4" w:space="0"/>
            </w:tcBorders>
            <w:shd w:val="clear" w:color="auto" w:fill="FFF1E7"/>
            <w:vAlign w:val="center"/>
          </w:tcPr>
          <w:p w14:paraId="35029F73">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eastAsia" w:ascii="微软雅黑" w:hAnsi="微软雅黑" w:eastAsia="微软雅黑"/>
                <w:b/>
                <w:color w:val="ED7D31" w:themeColor="accent2"/>
                <w:sz w:val="24"/>
                <w:szCs w:val="24"/>
                <w14:textFill>
                  <w14:solidFill>
                    <w14:schemeClr w14:val="accent2"/>
                  </w14:solidFill>
                </w14:textFill>
              </w:rPr>
              <w:t>作业布置</w:t>
            </w:r>
            <w:r>
              <w:rPr>
                <w:rFonts w:hint="default" w:ascii="Times New Roman" w:hAnsi="Times New Roman"/>
                <w:color w:val="ED7D31" w:themeColor="accent2"/>
                <w:szCs w:val="24"/>
                <w14:textFill>
                  <w14:solidFill>
                    <w14:schemeClr w14:val="accent2"/>
                  </w14:solidFill>
                </w14:textFill>
              </w:rPr>
              <w:t>（2</w:t>
            </w:r>
            <w:r>
              <w:rPr>
                <w:rFonts w:hint="eastAsia" w:ascii="Times New Roman" w:hAnsi="Times New Roman"/>
                <w:color w:val="ED7D31" w:themeColor="accent2"/>
                <w:szCs w:val="24"/>
                <w14:textFill>
                  <w14:solidFill>
                    <w14:schemeClr w14:val="accent2"/>
                  </w14:solidFill>
                </w14:textFill>
              </w:rPr>
              <w:t>min</w:t>
            </w:r>
            <w:r>
              <w:rPr>
                <w:rFonts w:hint="default" w:ascii="Times New Roman" w:hAnsi="Times New Roman"/>
                <w:color w:val="ED7D31" w:themeColor="accent2"/>
                <w:szCs w:val="24"/>
                <w14:textFill>
                  <w14:solidFill>
                    <w14:schemeClr w14:val="accent2"/>
                  </w14:solidFill>
                </w14:textFill>
              </w:rPr>
              <w:t>）</w:t>
            </w:r>
          </w:p>
        </w:tc>
        <w:tc>
          <w:tcPr>
            <w:tcW w:w="6522" w:type="dxa"/>
            <w:tcBorders>
              <w:top w:val="dashSmallGap" w:color="BE8F00" w:themeColor="accent4" w:themeShade="BF" w:sz="4" w:space="0"/>
              <w:left w:val="dashSmallGap" w:color="BE8F00" w:themeColor="accent4" w:themeShade="BF" w:sz="4" w:space="0"/>
              <w:bottom w:val="dashSmallGap" w:color="BE8F00" w:themeColor="accent4" w:themeShade="BF" w:sz="4" w:space="0"/>
              <w:right w:val="dashSmallGap" w:color="BE8F00" w:themeColor="accent4" w:themeShade="BF" w:sz="4" w:space="0"/>
            </w:tcBorders>
            <w:shd w:val="clear" w:color="auto" w:fill="auto"/>
            <w:vAlign w:val="center"/>
          </w:tcPr>
          <w:p w14:paraId="7D3DE7D9">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2ABE2B72">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审美的精神升华阶段与直觉反应阶段、情感体验阶段有什么不同？</w:t>
            </w:r>
          </w:p>
        </w:tc>
        <w:tc>
          <w:tcPr>
            <w:tcW w:w="1663" w:type="dxa"/>
            <w:tcBorders>
              <w:top w:val="dashSmallGap" w:color="BE8F00" w:themeColor="accent4" w:themeShade="BF" w:sz="4" w:space="0"/>
              <w:left w:val="dashSmallGap" w:color="BE8F00" w:themeColor="accent4" w:themeShade="BF" w:sz="4" w:space="0"/>
              <w:bottom w:val="dashSmallGap" w:color="BE8F00" w:themeColor="accent4" w:themeShade="BF" w:sz="4" w:space="0"/>
            </w:tcBorders>
            <w:shd w:val="clear" w:color="auto" w:fill="auto"/>
            <w:vAlign w:val="center"/>
          </w:tcPr>
          <w:p w14:paraId="203BF6D1">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通过课后练习，使学生巩固所学新知识</w:t>
            </w:r>
          </w:p>
        </w:tc>
      </w:tr>
      <w:tr w14:paraId="100A95D3">
        <w:trPr>
          <w:trHeight w:val="567" w:hRule="atLeast"/>
          <w:jc w:val="center"/>
        </w:trPr>
        <w:tc>
          <w:tcPr>
            <w:tcW w:w="1453" w:type="dxa"/>
            <w:tcBorders>
              <w:top w:val="double" w:color="7E5F00" w:themeColor="accent4" w:themeShade="7F" w:sz="4" w:space="0"/>
            </w:tcBorders>
            <w:shd w:val="clear" w:color="auto" w:fill="FFE599" w:themeFill="accent4" w:themeFillTint="66"/>
            <w:vAlign w:val="center"/>
          </w:tcPr>
          <w:p w14:paraId="30D92F6A">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color w:val="843C0B" w:themeColor="accent2" w:themeShade="80"/>
                <w:sz w:val="24"/>
                <w:szCs w:val="24"/>
              </w:rPr>
              <w:t>教学反思</w:t>
            </w:r>
          </w:p>
        </w:tc>
        <w:tc>
          <w:tcPr>
            <w:tcW w:w="8185" w:type="dxa"/>
            <w:gridSpan w:val="2"/>
            <w:tcBorders>
              <w:top w:val="double" w:color="7E5F00" w:themeColor="accent4" w:themeShade="7F" w:sz="4" w:space="0"/>
            </w:tcBorders>
            <w:shd w:val="clear" w:color="auto" w:fill="FFE599" w:themeFill="accent4" w:themeFillTint="66"/>
            <w:vAlign w:val="center"/>
          </w:tcPr>
          <w:p w14:paraId="10AD00F1">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rPr>
              <w:t>由于课的时长问题，没有时间让所有人进行展示，这个环节只能精选一两个人进行演示，应借助信息化手段，对学生的掌握程度进行多方位的测评。</w:t>
            </w:r>
          </w:p>
        </w:tc>
      </w:tr>
    </w:tbl>
    <w:p w14:paraId="4C4BC39F">
      <w:pPr>
        <w:rPr>
          <w:rFonts w:hint="eastAsia" w:eastAsia="宋体"/>
          <w:lang w:eastAsia="zh-CN"/>
        </w:rPr>
      </w:pPr>
    </w:p>
    <w:sectPr>
      <w:pgSz w:w="11906" w:h="16838"/>
      <w:pgMar w:top="1134" w:right="720" w:bottom="850" w:left="72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panose1 w:val="03000509000000000000"/>
    <w:charset w:val="86"/>
    <w:family w:val="script"/>
    <w:pitch w:val="default"/>
    <w:sig w:usb0="00000001" w:usb1="080E0000" w:usb2="00000000" w:usb3="00000000" w:csb0="00040000" w:csb1="00000000"/>
  </w:font>
  <w:font w:name="Calibri Light">
    <w:altName w:val="Helvetica Neue"/>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思源宋体">
    <w:panose1 w:val="02020700000000000000"/>
    <w:charset w:val="86"/>
    <w:family w:val="auto"/>
    <w:pitch w:val="default"/>
    <w:sig w:usb0="30000083" w:usb1="2BDF3C10" w:usb2="00000016" w:usb3="00000000" w:csb0="602E0107" w:csb1="00000000"/>
  </w:font>
  <w:font w:name="微软雅黑">
    <w:panose1 w:val="020B0503020204020204"/>
    <w:charset w:val="86"/>
    <w:family w:val="swiss"/>
    <w:pitch w:val="default"/>
    <w:sig w:usb0="80000287" w:usb1="2ACF3C50" w:usb2="00000016" w:usb3="00000000" w:csb0="0004001F" w:csb1="00000000"/>
  </w:font>
  <w:font w:name="MS Mincho">
    <w:altName w:val="Hiragino Sans"/>
    <w:panose1 w:val="02020609040205080304"/>
    <w:charset w:val="80"/>
    <w:family w:val="modern"/>
    <w:pitch w:val="default"/>
    <w:sig w:usb0="00000000" w:usb1="00000000" w:usb2="00000012" w:usb3="00000000" w:csb0="4002009F" w:csb1="DFD70000"/>
  </w:font>
  <w:font w:name="楷体">
    <w:altName w:val="汉仪楷体KW"/>
    <w:panose1 w:val="00000000000000000000"/>
    <w:charset w:val="00"/>
    <w:family w:val="auto"/>
    <w:pitch w:val="default"/>
    <w:sig w:usb0="00000000" w:usb1="00000000" w:usb2="00000000" w:usb3="00000000" w:csb0="00000000" w:csb1="00000000"/>
  </w:font>
  <w:font w:name="PMingLiU">
    <w:altName w:val="宋体-繁"/>
    <w:panose1 w:val="02020500000000000000"/>
    <w:charset w:val="88"/>
    <w:family w:val="roman"/>
    <w:pitch w:val="default"/>
    <w:sig w:usb0="00000000" w:usb1="00000000" w:usb2="00000016" w:usb3="00000000" w:csb0="0010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たぬき油性マジック">
    <w:panose1 w:val="020B0502000000000001"/>
    <w:charset w:val="86"/>
    <w:family w:val="auto"/>
    <w:pitch w:val="default"/>
    <w:sig w:usb0="A00000AF" w:usb1="4000204A"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宋体-繁">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22EB4">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0288" behindDoc="1" locked="0" layoutInCell="1" allowOverlap="1">
          <wp:simplePos x="0" y="0"/>
          <wp:positionH relativeFrom="column">
            <wp:posOffset>-444500</wp:posOffset>
          </wp:positionH>
          <wp:positionV relativeFrom="paragraph">
            <wp:posOffset>0</wp:posOffset>
          </wp:positionV>
          <wp:extent cx="7555230" cy="10686415"/>
          <wp:effectExtent l="0" t="0" r="13970" b="6985"/>
          <wp:wrapNone/>
          <wp:docPr id="12" name="图片 12" descr="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背景2"/>
                  <pic:cNvPicPr>
                    <a:picLocks noChangeAspect="1"/>
                  </pic:cNvPicPr>
                </pic:nvPicPr>
                <pic:blipFill>
                  <a:blip r:embed="rId1"/>
                  <a:stretch>
                    <a:fillRect/>
                  </a:stretch>
                </pic:blipFill>
                <pic:spPr>
                  <a:xfrm>
                    <a:off x="0" y="0"/>
                    <a:ext cx="7555230" cy="1068641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6B8E">
    <w:pPr>
      <w:pStyle w:val="9"/>
      <w:pBdr>
        <w:bottom w:val="none" w:color="auto" w:sz="0" w:space="1"/>
      </w:pBdr>
    </w:pPr>
    <w:r>
      <w:rPr>
        <w:sz w:val="18"/>
      </w:rPr>
      <w:drawing>
        <wp:anchor distT="0" distB="0" distL="114300" distR="114300" simplePos="0" relativeHeight="251659264" behindDoc="1" locked="0" layoutInCell="1" allowOverlap="1">
          <wp:simplePos x="0" y="0"/>
          <wp:positionH relativeFrom="margin">
            <wp:posOffset>-440690</wp:posOffset>
          </wp:positionH>
          <wp:positionV relativeFrom="margin">
            <wp:posOffset>-714375</wp:posOffset>
          </wp:positionV>
          <wp:extent cx="7584440" cy="10727690"/>
          <wp:effectExtent l="0" t="0" r="10160" b="16510"/>
          <wp:wrapNone/>
          <wp:docPr id="11" name="WordPictureWatermark5755249" descr="封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5755249" descr="封面2"/>
                  <pic:cNvPicPr>
                    <a:picLocks noChangeAspect="1"/>
                  </pic:cNvPicPr>
                </pic:nvPicPr>
                <pic:blipFill>
                  <a:blip r:embed="rId1"/>
                  <a:stretch>
                    <a:fillRect/>
                  </a:stretch>
                </pic:blipFill>
                <pic:spPr>
                  <a:xfrm>
                    <a:off x="0" y="0"/>
                    <a:ext cx="7584440" cy="1072769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C9AB63"/>
    <w:multiLevelType w:val="singleLevel"/>
    <w:tmpl w:val="2FC9AB6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OTNhODFkZmQ1ZDY0ZDZkYjNmOWQ2ZDMxNDhmZjEifQ=="/>
  </w:docVars>
  <w:rsids>
    <w:rsidRoot w:val="00172A27"/>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1BE642E6"/>
    <w:rsid w:val="1F534BE6"/>
    <w:rsid w:val="1FEF4879"/>
    <w:rsid w:val="2F6E73AD"/>
    <w:rsid w:val="32FB0924"/>
    <w:rsid w:val="3EFB7D2D"/>
    <w:rsid w:val="3FDF52F0"/>
    <w:rsid w:val="43090FD3"/>
    <w:rsid w:val="436C72A2"/>
    <w:rsid w:val="44B33A23"/>
    <w:rsid w:val="4FDF9938"/>
    <w:rsid w:val="5BE9CCC7"/>
    <w:rsid w:val="6759F011"/>
    <w:rsid w:val="690A0478"/>
    <w:rsid w:val="6D277EA0"/>
    <w:rsid w:val="6EFF2889"/>
    <w:rsid w:val="76FE0FF8"/>
    <w:rsid w:val="77E98D63"/>
    <w:rsid w:val="7DFE7143"/>
    <w:rsid w:val="7FFE551A"/>
    <w:rsid w:val="7FFF5435"/>
    <w:rsid w:val="B7FE8BF5"/>
    <w:rsid w:val="DD77B860"/>
    <w:rsid w:val="DF5778F6"/>
    <w:rsid w:val="DFEF25F8"/>
    <w:rsid w:val="E5FD20F1"/>
    <w:rsid w:val="EB9BAD13"/>
    <w:rsid w:val="F6FAAA3A"/>
    <w:rsid w:val="F7CA1460"/>
    <w:rsid w:val="F7DEE156"/>
    <w:rsid w:val="F9BFCC35"/>
    <w:rsid w:val="FBEE8390"/>
    <w:rsid w:val="FBFD899D"/>
    <w:rsid w:val="FDE9445F"/>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44"/>
      <w:szCs w:val="20"/>
    </w:rPr>
  </w:style>
  <w:style w:type="paragraph" w:styleId="3">
    <w:name w:val="heading 3"/>
    <w:basedOn w:val="1"/>
    <w:next w:val="1"/>
    <w:link w:val="13"/>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4"/>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5">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link w:val="29"/>
    <w:unhideWhenUsed/>
    <w:qFormat/>
    <w:uiPriority w:val="0"/>
    <w:rPr>
      <w:rFonts w:eastAsia="黑体" w:asciiTheme="majorHAnsi" w:hAnsiTheme="majorHAnsi" w:cstheme="majorBidi"/>
      <w:sz w:val="20"/>
      <w:szCs w:val="20"/>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Char"/>
    <w:basedOn w:val="12"/>
    <w:link w:val="3"/>
    <w:semiHidden/>
    <w:qFormat/>
    <w:uiPriority w:val="9"/>
    <w:rPr>
      <w:rFonts w:ascii="Calibri" w:hAnsi="Calibri" w:eastAsia="宋体" w:cs="Times New Roman"/>
      <w:b/>
      <w:bCs/>
      <w:sz w:val="32"/>
      <w:szCs w:val="32"/>
    </w:rPr>
  </w:style>
  <w:style w:type="paragraph" w:customStyle="1" w:styleId="14">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5">
    <w:name w:val="Heading #3|1"/>
    <w:basedOn w:val="1"/>
    <w:link w:val="16"/>
    <w:qFormat/>
    <w:uiPriority w:val="0"/>
    <w:pPr>
      <w:spacing w:after="160"/>
      <w:outlineLvl w:val="2"/>
    </w:pPr>
    <w:rPr>
      <w:rFonts w:ascii="宋体" w:hAnsi="宋体" w:cs="宋体"/>
      <w:color w:val="EC008D"/>
      <w:sz w:val="20"/>
      <w:szCs w:val="20"/>
      <w:lang w:val="zh-TW" w:eastAsia="zh-TW" w:bidi="zh-TW"/>
    </w:rPr>
  </w:style>
  <w:style w:type="character" w:customStyle="1" w:styleId="16">
    <w:name w:val="Heading #3|1 Char"/>
    <w:link w:val="15"/>
    <w:qFormat/>
    <w:uiPriority w:val="0"/>
    <w:rPr>
      <w:rFonts w:ascii="宋体" w:hAnsi="宋体" w:eastAsia="宋体" w:cs="宋体"/>
      <w:color w:val="EC008D"/>
      <w:sz w:val="20"/>
      <w:szCs w:val="20"/>
      <w:lang w:val="zh-TW" w:eastAsia="zh-TW" w:bidi="zh-TW"/>
    </w:rPr>
  </w:style>
  <w:style w:type="paragraph" w:customStyle="1" w:styleId="17">
    <w:name w:val="Body text|1"/>
    <w:basedOn w:val="1"/>
    <w:link w:val="18"/>
    <w:unhideWhenUsed/>
    <w:qFormat/>
    <w:uiPriority w:val="0"/>
    <w:pPr>
      <w:spacing w:line="360" w:lineRule="auto"/>
      <w:ind w:firstLine="400"/>
    </w:pPr>
    <w:rPr>
      <w:rFonts w:ascii="宋体" w:hAnsi="宋体" w:cs="宋体"/>
      <w:sz w:val="20"/>
      <w:szCs w:val="20"/>
      <w:lang w:val="zh-TW" w:eastAsia="zh-TW" w:bidi="zh-TW"/>
    </w:rPr>
  </w:style>
  <w:style w:type="character" w:customStyle="1" w:styleId="18">
    <w:name w:val="Body text|1 Char"/>
    <w:link w:val="17"/>
    <w:qFormat/>
    <w:uiPriority w:val="0"/>
    <w:rPr>
      <w:rFonts w:ascii="宋体" w:hAnsi="宋体" w:eastAsia="宋体" w:cs="宋体"/>
      <w:sz w:val="20"/>
      <w:szCs w:val="20"/>
      <w:lang w:val="zh-TW" w:eastAsia="zh-TW" w:bidi="zh-TW"/>
    </w:rPr>
  </w:style>
  <w:style w:type="character" w:customStyle="1" w:styleId="19">
    <w:name w:val="页眉 Char"/>
    <w:basedOn w:val="12"/>
    <w:link w:val="9"/>
    <w:qFormat/>
    <w:uiPriority w:val="99"/>
    <w:rPr>
      <w:rFonts w:ascii="Calibri" w:hAnsi="Calibri" w:eastAsia="宋体" w:cs="Times New Roman"/>
      <w:sz w:val="18"/>
      <w:szCs w:val="18"/>
    </w:rPr>
  </w:style>
  <w:style w:type="character" w:customStyle="1" w:styleId="20">
    <w:name w:val="页脚 Char"/>
    <w:basedOn w:val="12"/>
    <w:link w:val="8"/>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paragraph" w:customStyle="1" w:styleId="22">
    <w:name w:val="知识拓展内容"/>
    <w:basedOn w:val="1"/>
    <w:link w:val="23"/>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3">
    <w:name w:val="知识拓展内容 Char"/>
    <w:link w:val="22"/>
    <w:qFormat/>
    <w:uiPriority w:val="0"/>
    <w:rPr>
      <w:rFonts w:ascii="Times New Roman" w:hAnsi="Times New Roman" w:eastAsia="仿宋_GB2312" w:cs="Times New Roman"/>
      <w:kern w:val="10"/>
      <w:szCs w:val="21"/>
      <w:shd w:val="clear" w:color="auto" w:fill="FADCE9"/>
      <w:lang w:val="zh-CN" w:eastAsia="zh-CN"/>
    </w:rPr>
  </w:style>
  <w:style w:type="character" w:customStyle="1" w:styleId="24">
    <w:name w:val="标题 4 Char"/>
    <w:basedOn w:val="12"/>
    <w:link w:val="4"/>
    <w:qFormat/>
    <w:uiPriority w:val="0"/>
    <w:rPr>
      <w:rFonts w:ascii="Times New Roman" w:hAnsi="Times New Roman" w:eastAsia="方正宋黑_GBK" w:cs="Times New Roman"/>
      <w:color w:val="E4007F"/>
      <w:sz w:val="26"/>
      <w:szCs w:val="20"/>
    </w:rPr>
  </w:style>
  <w:style w:type="character" w:customStyle="1" w:styleId="25">
    <w:name w:val="字符样式 拼音字体"/>
    <w:qFormat/>
    <w:uiPriority w:val="0"/>
    <w:rPr>
      <w:rFonts w:ascii="PinYinok" w:hAnsi="PinYinok"/>
      <w:sz w:val="24"/>
      <w:szCs w:val="24"/>
    </w:rPr>
  </w:style>
  <w:style w:type="character" w:customStyle="1" w:styleId="26">
    <w:name w:val="标题 5 Char"/>
    <w:basedOn w:val="12"/>
    <w:link w:val="5"/>
    <w:semiHidden/>
    <w:qFormat/>
    <w:uiPriority w:val="9"/>
    <w:rPr>
      <w:rFonts w:ascii="Calibri" w:hAnsi="Calibri" w:eastAsia="宋体" w:cs="Times New Roman"/>
      <w:b/>
      <w:bCs/>
      <w:sz w:val="28"/>
      <w:szCs w:val="28"/>
    </w:rPr>
  </w:style>
  <w:style w:type="character" w:customStyle="1" w:styleId="27">
    <w:name w:val="标题 6 Char"/>
    <w:basedOn w:val="12"/>
    <w:link w:val="6"/>
    <w:semiHidden/>
    <w:qFormat/>
    <w:uiPriority w:val="9"/>
    <w:rPr>
      <w:rFonts w:asciiTheme="majorHAnsi" w:hAnsiTheme="majorHAnsi" w:eastAsiaTheme="majorEastAsia" w:cstheme="majorBidi"/>
      <w:b/>
      <w:bCs/>
      <w:sz w:val="24"/>
      <w:szCs w:val="24"/>
    </w:rPr>
  </w:style>
  <w:style w:type="paragraph" w:customStyle="1" w:styleId="28">
    <w:name w:val="图片"/>
    <w:basedOn w:val="1"/>
    <w:next w:val="7"/>
    <w:link w:val="30"/>
    <w:qFormat/>
    <w:uiPriority w:val="0"/>
    <w:pPr>
      <w:spacing w:before="120"/>
      <w:jc w:val="center"/>
    </w:pPr>
    <w:rPr>
      <w:rFonts w:ascii="Times New Roman" w:hAnsi="Times New Roman"/>
      <w:szCs w:val="20"/>
    </w:rPr>
  </w:style>
  <w:style w:type="character" w:customStyle="1" w:styleId="29">
    <w:name w:val="题注 Char"/>
    <w:link w:val="7"/>
    <w:qFormat/>
    <w:locked/>
    <w:uiPriority w:val="0"/>
    <w:rPr>
      <w:rFonts w:eastAsia="黑体" w:asciiTheme="majorHAnsi" w:hAnsiTheme="majorHAnsi" w:cstheme="majorBidi"/>
      <w:sz w:val="20"/>
      <w:szCs w:val="20"/>
    </w:rPr>
  </w:style>
  <w:style w:type="character" w:customStyle="1" w:styleId="30">
    <w:name w:val="图片 Char"/>
    <w:link w:val="28"/>
    <w:qFormat/>
    <w:locked/>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32439;&#32321;&#22810;&#24425;.wpt" TargetMode="External"/></Relationships>
</file>

<file path=word/theme/theme1.xml><?xml version="1.0" encoding="utf-8"?>
<a:theme xmlns:a="http://schemas.openxmlformats.org/drawingml/2006/main" name="WPS2019">
  <a:themeElements>
    <a:clrScheme name="WPS201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WPS2019">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2019">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晶格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16137</Words>
  <Characters>16267</Characters>
  <Lines>1</Lines>
  <Paragraphs>1</Paragraphs>
  <TotalTime>0</TotalTime>
  <ScaleCrop>false</ScaleCrop>
  <LinksUpToDate>false</LinksUpToDate>
  <CharactersWithSpaces>16328</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2021-06-16T02:03:00Z</dcterms:created>
  <dc:creator>DELL</dc:creator>
  <cp:lastModifiedBy>六月</cp:lastModifiedBy>
  <dcterms:modified xsi:type="dcterms:W3CDTF">2024-11-20T17:21:19Z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824F01D67E561A3BB9683C6749067F8F_43</vt:lpwstr>
  </property>
</Properties>
</file>